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B8E4F" w14:textId="5938CCB4" w:rsidR="0095628A" w:rsidRPr="00F33494" w:rsidRDefault="0095628A" w:rsidP="0095628A">
      <w:pPr>
        <w:tabs>
          <w:tab w:val="right" w:pos="9746"/>
        </w:tabs>
        <w:spacing w:line="360" w:lineRule="exact"/>
        <w:rPr>
          <w:rFonts w:ascii="Arial" w:hAnsi="Arial" w:cs="Arial"/>
          <w:b/>
          <w:bCs/>
          <w:sz w:val="28"/>
          <w:szCs w:val="28"/>
        </w:rPr>
      </w:pPr>
      <w:bookmarkStart w:id="0" w:name="_Hlk111126406"/>
      <w:bookmarkStart w:id="1" w:name="OLE_LINK2"/>
      <w:r w:rsidRPr="00F33494">
        <w:rPr>
          <w:rFonts w:ascii="Arial" w:hAnsi="Arial" w:cs="Arial"/>
          <w:b/>
          <w:bCs/>
          <w:sz w:val="28"/>
          <w:szCs w:val="28"/>
        </w:rPr>
        <w:t>3GPP TSG RAN WG1 #1</w:t>
      </w:r>
      <w:r>
        <w:rPr>
          <w:rFonts w:ascii="Arial" w:hAnsi="Arial" w:cs="Arial"/>
          <w:b/>
          <w:bCs/>
          <w:sz w:val="28"/>
          <w:szCs w:val="28"/>
        </w:rPr>
        <w:t>1</w:t>
      </w:r>
      <w:r w:rsidR="00160530">
        <w:rPr>
          <w:rFonts w:ascii="Arial" w:hAnsi="Arial" w:cs="Arial"/>
          <w:b/>
          <w:bCs/>
          <w:sz w:val="28"/>
          <w:szCs w:val="28"/>
        </w:rPr>
        <w:t>1</w:t>
      </w:r>
      <w:r w:rsidRPr="00F33494">
        <w:rPr>
          <w:rFonts w:ascii="Arial" w:hAnsi="Arial" w:cs="Arial"/>
          <w:b/>
          <w:bCs/>
          <w:sz w:val="28"/>
          <w:szCs w:val="28"/>
        </w:rPr>
        <w:tab/>
      </w:r>
      <w:r w:rsidR="00280272" w:rsidRPr="00280272">
        <w:rPr>
          <w:rFonts w:ascii="Arial" w:hAnsi="Arial" w:cs="Arial"/>
          <w:b/>
          <w:bCs/>
          <w:sz w:val="28"/>
          <w:szCs w:val="28"/>
        </w:rPr>
        <w:t>R1-2211082</w:t>
      </w:r>
    </w:p>
    <w:p w14:paraId="2F685AFC" w14:textId="4BC92457" w:rsidR="000F47B5" w:rsidRDefault="00160530" w:rsidP="0095628A">
      <w:pPr>
        <w:spacing w:line="360" w:lineRule="exact"/>
        <w:rPr>
          <w:rFonts w:ascii="Arial" w:hAnsi="Arial" w:cs="Arial"/>
          <w:b/>
          <w:bCs/>
          <w:sz w:val="28"/>
          <w:szCs w:val="28"/>
        </w:rPr>
      </w:pPr>
      <w:r w:rsidRPr="00160530">
        <w:rPr>
          <w:rFonts w:ascii="Arial" w:hAnsi="Arial" w:cs="Arial"/>
          <w:b/>
          <w:bCs/>
          <w:sz w:val="28"/>
          <w:szCs w:val="28"/>
        </w:rPr>
        <w:t>Toulouse, France, November 14th – 18th, 2022</w:t>
      </w:r>
    </w:p>
    <w:p w14:paraId="7E83F604" w14:textId="77777777" w:rsidR="00160530" w:rsidRPr="00160530" w:rsidRDefault="00160530" w:rsidP="0095628A">
      <w:pPr>
        <w:spacing w:line="360" w:lineRule="exact"/>
        <w:rPr>
          <w:rFonts w:ascii="Arial" w:hAnsi="Arial" w:cs="Arial"/>
          <w:b/>
          <w:sz w:val="28"/>
          <w:szCs w:val="28"/>
        </w:rPr>
      </w:pPr>
    </w:p>
    <w:p w14:paraId="5819D95E" w14:textId="5823C8DD" w:rsidR="0095628A" w:rsidRPr="0024300E" w:rsidRDefault="0095628A" w:rsidP="0095628A">
      <w:pPr>
        <w:tabs>
          <w:tab w:val="left" w:pos="1843"/>
        </w:tabs>
        <w:spacing w:afterLines="25" w:after="78"/>
        <w:ind w:left="1879" w:hangingChars="780" w:hanging="1879"/>
        <w:rPr>
          <w:rFonts w:ascii="Arial" w:hAnsi="Arial"/>
          <w:b/>
          <w:sz w:val="24"/>
        </w:rPr>
      </w:pPr>
      <w:r w:rsidRPr="0024300E">
        <w:rPr>
          <w:rFonts w:ascii="Arial" w:hAnsi="Arial"/>
          <w:b/>
          <w:sz w:val="24"/>
        </w:rPr>
        <w:t>Ag</w:t>
      </w:r>
      <w:bookmarkStart w:id="2" w:name="DocumentFor"/>
      <w:bookmarkEnd w:id="2"/>
      <w:r w:rsidRPr="0024300E">
        <w:rPr>
          <w:rFonts w:ascii="Arial" w:hAnsi="Arial"/>
          <w:b/>
          <w:sz w:val="24"/>
        </w:rPr>
        <w:t>enda item:</w:t>
      </w:r>
      <w:r w:rsidRPr="0024300E">
        <w:rPr>
          <w:rFonts w:ascii="Arial" w:hAnsi="Arial"/>
          <w:b/>
          <w:sz w:val="24"/>
        </w:rPr>
        <w:tab/>
      </w:r>
      <w:r>
        <w:rPr>
          <w:rFonts w:ascii="Arial" w:hAnsi="Arial"/>
          <w:b/>
          <w:sz w:val="24"/>
        </w:rPr>
        <w:t>9.</w:t>
      </w:r>
      <w:r w:rsidR="00770F6F">
        <w:rPr>
          <w:rFonts w:ascii="Arial" w:hAnsi="Arial"/>
          <w:b/>
          <w:sz w:val="24"/>
        </w:rPr>
        <w:t>9</w:t>
      </w:r>
      <w:r>
        <w:rPr>
          <w:rFonts w:ascii="Arial" w:hAnsi="Arial"/>
          <w:b/>
          <w:sz w:val="24"/>
        </w:rPr>
        <w:t>.1</w:t>
      </w:r>
    </w:p>
    <w:p w14:paraId="72B4BFBD" w14:textId="77777777" w:rsidR="0095628A" w:rsidRPr="0024300E" w:rsidRDefault="0095628A" w:rsidP="0095628A">
      <w:pPr>
        <w:tabs>
          <w:tab w:val="left" w:pos="1843"/>
        </w:tabs>
        <w:spacing w:afterLines="25" w:after="78"/>
        <w:ind w:left="1879" w:hangingChars="780" w:hanging="1879"/>
        <w:rPr>
          <w:rFonts w:ascii="Arial" w:hAnsi="Arial"/>
          <w:b/>
          <w:sz w:val="24"/>
        </w:rPr>
      </w:pPr>
      <w:r w:rsidRPr="0024300E">
        <w:rPr>
          <w:rFonts w:ascii="Arial" w:hAnsi="Arial"/>
          <w:b/>
          <w:sz w:val="24"/>
        </w:rPr>
        <w:t xml:space="preserve">Source: </w:t>
      </w:r>
      <w:r w:rsidRPr="0024300E">
        <w:rPr>
          <w:rFonts w:ascii="Arial" w:hAnsi="Arial"/>
          <w:b/>
          <w:sz w:val="24"/>
        </w:rPr>
        <w:tab/>
        <w:t>Fujitsu</w:t>
      </w:r>
    </w:p>
    <w:p w14:paraId="1B2CB8A3" w14:textId="77777777" w:rsidR="0095628A" w:rsidRPr="0024300E" w:rsidRDefault="0095628A" w:rsidP="0095628A">
      <w:pPr>
        <w:tabs>
          <w:tab w:val="left" w:pos="1843"/>
        </w:tabs>
        <w:spacing w:afterLines="25" w:after="78"/>
        <w:ind w:left="1879" w:hangingChars="780" w:hanging="1879"/>
        <w:rPr>
          <w:rFonts w:ascii="Arial" w:hAnsi="Arial"/>
          <w:b/>
          <w:sz w:val="24"/>
        </w:rPr>
      </w:pPr>
      <w:r w:rsidRPr="0024300E">
        <w:rPr>
          <w:rFonts w:ascii="Arial" w:hAnsi="Arial"/>
          <w:b/>
          <w:sz w:val="24"/>
        </w:rPr>
        <w:t>Title:</w:t>
      </w:r>
      <w:r w:rsidRPr="0024300E">
        <w:rPr>
          <w:rFonts w:ascii="Arial" w:hAnsi="Arial"/>
          <w:b/>
          <w:sz w:val="24"/>
        </w:rPr>
        <w:tab/>
      </w:r>
      <w:r w:rsidRPr="0095628A">
        <w:rPr>
          <w:rFonts w:ascii="Arial" w:eastAsia="MS Gothic" w:hAnsi="Arial" w:cs="Arial"/>
          <w:b/>
          <w:kern w:val="0"/>
          <w:sz w:val="24"/>
          <w:szCs w:val="24"/>
          <w:lang w:eastAsia="en-US"/>
        </w:rPr>
        <w:t>Consideration on multi-cell PUSCH/PDSCH scheduling with a single DCI</w:t>
      </w:r>
    </w:p>
    <w:p w14:paraId="2B61E799" w14:textId="3C89B9A9" w:rsidR="009F2346" w:rsidRDefault="0095628A" w:rsidP="0095628A">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00F46E66">
        <w:rPr>
          <w:rFonts w:ascii="Arial" w:hAnsi="Arial" w:hint="eastAsia"/>
          <w:b/>
          <w:sz w:val="24"/>
        </w:rPr>
        <w:t>D</w:t>
      </w:r>
      <w:r w:rsidRPr="00F46E66">
        <w:rPr>
          <w:rFonts w:ascii="Arial" w:hAnsi="Arial"/>
          <w:b/>
          <w:sz w:val="24"/>
        </w:rPr>
        <w:t>ocument for:</w:t>
      </w:r>
      <w:r w:rsidRPr="00F46E66">
        <w:rPr>
          <w:rFonts w:ascii="Arial" w:hAnsi="Arial"/>
          <w:b/>
          <w:sz w:val="24"/>
        </w:rPr>
        <w:tab/>
      </w:r>
      <w:r>
        <w:rPr>
          <w:rFonts w:ascii="Arial" w:hAnsi="Arial"/>
          <w:b/>
          <w:sz w:val="24"/>
        </w:rPr>
        <w:tab/>
      </w:r>
      <w:r w:rsidRPr="00F46E66">
        <w:rPr>
          <w:rFonts w:ascii="Arial" w:hAnsi="Arial"/>
          <w:b/>
          <w:sz w:val="24"/>
        </w:rPr>
        <w:t>Discussion and decision</w:t>
      </w:r>
    </w:p>
    <w:bookmarkEnd w:id="0"/>
    <w:p w14:paraId="2F786334" w14:textId="308CACD4" w:rsidR="00366390" w:rsidRDefault="003971B9" w:rsidP="00290E01">
      <w:pPr>
        <w:pStyle w:val="1"/>
        <w:numPr>
          <w:ilvl w:val="0"/>
          <w:numId w:val="1"/>
        </w:numPr>
        <w:tabs>
          <w:tab w:val="num" w:pos="425"/>
        </w:tabs>
        <w:rPr>
          <w:b/>
          <w:snapToGrid w:val="0"/>
        </w:rPr>
      </w:pPr>
      <w:r w:rsidRPr="00CB3500">
        <w:rPr>
          <w:b/>
          <w:snapToGrid w:val="0"/>
        </w:rPr>
        <w:t>Introduction</w:t>
      </w:r>
    </w:p>
    <w:p w14:paraId="68C900E0" w14:textId="0D9C7D10" w:rsidR="005A6D24" w:rsidRDefault="00073809" w:rsidP="00023E2C">
      <w:pPr>
        <w:spacing w:before="240" w:afterLines="50" w:after="156"/>
        <w:rPr>
          <w:rFonts w:ascii="Times New Roman" w:hAnsi="Times New Roman" w:cs="Times New Roman"/>
          <w:sz w:val="24"/>
          <w:szCs w:val="24"/>
        </w:rPr>
      </w:pPr>
      <w:r>
        <w:rPr>
          <w:rFonts w:ascii="Times New Roman" w:hAnsi="Times New Roman" w:cs="Times New Roman"/>
          <w:sz w:val="24"/>
          <w:szCs w:val="24"/>
        </w:rPr>
        <w:t xml:space="preserve">In RAN#97-e </w:t>
      </w:r>
      <w:r>
        <w:rPr>
          <w:rFonts w:ascii="Times New Roman" w:hAnsi="Times New Roman" w:cs="Times New Roman" w:hint="eastAsia"/>
          <w:sz w:val="24"/>
          <w:szCs w:val="24"/>
        </w:rPr>
        <w:t>meeting,</w:t>
      </w:r>
      <w:r>
        <w:rPr>
          <w:rFonts w:ascii="Times New Roman" w:hAnsi="Times New Roman" w:cs="Times New Roman"/>
          <w:sz w:val="24"/>
          <w:szCs w:val="24"/>
        </w:rPr>
        <w:t xml:space="preserve"> the following conclusion was made for multi-cell PUSCH/PDSCH scheduling in Rel-18</w:t>
      </w:r>
      <w:r>
        <w:rPr>
          <w:rFonts w:ascii="Times New Roman" w:hAnsi="Times New Roman" w:cs="Times New Roman" w:hint="eastAsia"/>
          <w:sz w:val="24"/>
          <w:szCs w:val="24"/>
        </w:rPr>
        <w:t>:</w:t>
      </w:r>
    </w:p>
    <w:tbl>
      <w:tblPr>
        <w:tblStyle w:val="af2"/>
        <w:tblW w:w="0" w:type="auto"/>
        <w:tblLook w:val="04A0" w:firstRow="1" w:lastRow="0" w:firstColumn="1" w:lastColumn="0" w:noHBand="0" w:noVBand="1"/>
      </w:tblPr>
      <w:tblGrid>
        <w:gridCol w:w="9736"/>
      </w:tblGrid>
      <w:tr w:rsidR="00073809" w:rsidRPr="00073809" w14:paraId="6511EB59" w14:textId="77777777" w:rsidTr="00073809">
        <w:tc>
          <w:tcPr>
            <w:tcW w:w="9736" w:type="dxa"/>
          </w:tcPr>
          <w:p w14:paraId="6ECA9423" w14:textId="77777777" w:rsidR="00073809" w:rsidRPr="00073809" w:rsidRDefault="00073809">
            <w:pPr>
              <w:numPr>
                <w:ilvl w:val="1"/>
                <w:numId w:val="36"/>
              </w:numPr>
              <w:ind w:left="357" w:hanging="357"/>
              <w:rPr>
                <w:rFonts w:ascii="Times New Roman" w:hAnsi="Times New Roman" w:cs="Times New Roman"/>
                <w:sz w:val="22"/>
              </w:rPr>
            </w:pPr>
            <w:r w:rsidRPr="00073809">
              <w:rPr>
                <w:rFonts w:ascii="Times New Roman" w:hAnsi="Times New Roman" w:cs="Times New Roman"/>
                <w:sz w:val="22"/>
              </w:rPr>
              <w:t>Deprioritize any optimization for unlicensed spectrum operation for designing the multi-cell PUSCH/PDSCH scheduling in Rel-18</w:t>
            </w:r>
          </w:p>
          <w:p w14:paraId="6CA1E5FE" w14:textId="77777777" w:rsidR="00073809" w:rsidRPr="00073809" w:rsidRDefault="00073809">
            <w:pPr>
              <w:numPr>
                <w:ilvl w:val="1"/>
                <w:numId w:val="36"/>
              </w:numPr>
              <w:ind w:left="357" w:hanging="357"/>
              <w:rPr>
                <w:rFonts w:ascii="Times New Roman" w:hAnsi="Times New Roman" w:cs="Times New Roman"/>
                <w:sz w:val="22"/>
              </w:rPr>
            </w:pPr>
            <w:r w:rsidRPr="00073809">
              <w:rPr>
                <w:rFonts w:ascii="Times New Roman" w:hAnsi="Times New Roman" w:cs="Times New Roman"/>
                <w:sz w:val="22"/>
              </w:rPr>
              <w:t>Enhanced Type-2 HARQ-ACK codebook is not supported for the multi-cell PUSCH/PDSCH scheduling in Rel-18.</w:t>
            </w:r>
          </w:p>
          <w:p w14:paraId="1A01350A" w14:textId="77777777" w:rsidR="00073809" w:rsidRPr="00073809" w:rsidRDefault="00073809">
            <w:pPr>
              <w:numPr>
                <w:ilvl w:val="1"/>
                <w:numId w:val="36"/>
              </w:numPr>
              <w:ind w:left="357" w:hanging="357"/>
              <w:rPr>
                <w:rFonts w:ascii="Times New Roman" w:hAnsi="Times New Roman" w:cs="Times New Roman"/>
                <w:sz w:val="22"/>
              </w:rPr>
            </w:pPr>
            <w:r w:rsidRPr="00073809">
              <w:rPr>
                <w:rFonts w:ascii="Times New Roman" w:hAnsi="Times New Roman" w:cs="Times New Roman"/>
                <w:sz w:val="22"/>
              </w:rPr>
              <w:t>Type-1 HARQ-ACK codebook is supported only for the case where co-scheduled cells by a DCI format 1_X have same SCS/carrier type/duplex mode in Rel-18. Additional restriction(s) can be discussed in RAN1</w:t>
            </w:r>
          </w:p>
          <w:p w14:paraId="3B5C8C89" w14:textId="77777777" w:rsidR="00073809" w:rsidRPr="00073809" w:rsidRDefault="00073809">
            <w:pPr>
              <w:numPr>
                <w:ilvl w:val="1"/>
                <w:numId w:val="36"/>
              </w:numPr>
              <w:ind w:left="357" w:hanging="357"/>
              <w:rPr>
                <w:rFonts w:ascii="Times New Roman" w:hAnsi="Times New Roman" w:cs="Times New Roman"/>
                <w:sz w:val="22"/>
              </w:rPr>
            </w:pPr>
            <w:r w:rsidRPr="00073809">
              <w:rPr>
                <w:rFonts w:ascii="Times New Roman" w:hAnsi="Times New Roman" w:cs="Times New Roman"/>
                <w:sz w:val="22"/>
              </w:rPr>
              <w:t>Configuring more than one scheduling cell for DCI format 0_X/1_X for each scheduled cell is not supported for the multi-cell PUSCH/PDSCH scheduling in Rel-18.</w:t>
            </w:r>
          </w:p>
          <w:p w14:paraId="68883DAE" w14:textId="77777777" w:rsidR="00073809" w:rsidRPr="00073809" w:rsidRDefault="00073809">
            <w:pPr>
              <w:numPr>
                <w:ilvl w:val="1"/>
                <w:numId w:val="36"/>
              </w:numPr>
              <w:ind w:left="357" w:hanging="357"/>
              <w:rPr>
                <w:rFonts w:ascii="Times New Roman" w:hAnsi="Times New Roman" w:cs="Times New Roman"/>
                <w:sz w:val="22"/>
              </w:rPr>
            </w:pPr>
            <w:r w:rsidRPr="00073809">
              <w:rPr>
                <w:rFonts w:ascii="Times New Roman" w:hAnsi="Times New Roman" w:cs="Times New Roman"/>
                <w:sz w:val="22"/>
              </w:rPr>
              <w:t>Following aspects are excluded from multi-cell PDSCH/PUSCH scheduling in Rel-18:</w:t>
            </w:r>
          </w:p>
          <w:p w14:paraId="4DB33B37" w14:textId="77777777" w:rsidR="00073809" w:rsidRPr="00073809" w:rsidRDefault="00073809">
            <w:pPr>
              <w:numPr>
                <w:ilvl w:val="2"/>
                <w:numId w:val="36"/>
              </w:numPr>
              <w:ind w:leftChars="200" w:left="777" w:hanging="357"/>
              <w:rPr>
                <w:rFonts w:ascii="Times New Roman" w:hAnsi="Times New Roman" w:cs="Times New Roman"/>
                <w:sz w:val="22"/>
              </w:rPr>
            </w:pPr>
            <w:proofErr w:type="spellStart"/>
            <w:r w:rsidRPr="00073809">
              <w:rPr>
                <w:rFonts w:ascii="Times New Roman" w:hAnsi="Times New Roman" w:cs="Times New Roman"/>
                <w:sz w:val="22"/>
              </w:rPr>
              <w:t>SCell</w:t>
            </w:r>
            <w:proofErr w:type="spellEnd"/>
            <w:r w:rsidRPr="00073809">
              <w:rPr>
                <w:rFonts w:ascii="Times New Roman" w:hAnsi="Times New Roman" w:cs="Times New Roman"/>
                <w:sz w:val="22"/>
              </w:rPr>
              <w:t xml:space="preserve"> schedules multiple cells including P(S)Cell</w:t>
            </w:r>
          </w:p>
          <w:p w14:paraId="6FF3823F" w14:textId="77777777" w:rsidR="00073809" w:rsidRPr="00073809" w:rsidRDefault="00073809">
            <w:pPr>
              <w:numPr>
                <w:ilvl w:val="2"/>
                <w:numId w:val="36"/>
              </w:numPr>
              <w:ind w:leftChars="200" w:left="777" w:hanging="357"/>
              <w:rPr>
                <w:rFonts w:ascii="Times New Roman" w:hAnsi="Times New Roman" w:cs="Times New Roman"/>
                <w:sz w:val="22"/>
              </w:rPr>
            </w:pPr>
            <w:r w:rsidRPr="00073809">
              <w:rPr>
                <w:rFonts w:ascii="Times New Roman" w:hAnsi="Times New Roman" w:cs="Times New Roman"/>
                <w:sz w:val="22"/>
              </w:rPr>
              <w:t>Different SCS among co-scheduled cells</w:t>
            </w:r>
          </w:p>
          <w:p w14:paraId="6BD89FD9" w14:textId="77777777" w:rsidR="00073809" w:rsidRPr="00073809" w:rsidRDefault="00073809">
            <w:pPr>
              <w:numPr>
                <w:ilvl w:val="2"/>
                <w:numId w:val="36"/>
              </w:numPr>
              <w:ind w:leftChars="200" w:left="777" w:hanging="357"/>
              <w:rPr>
                <w:rFonts w:ascii="Times New Roman" w:hAnsi="Times New Roman" w:cs="Times New Roman"/>
                <w:sz w:val="22"/>
              </w:rPr>
            </w:pPr>
            <w:r w:rsidRPr="00073809">
              <w:rPr>
                <w:rFonts w:ascii="Times New Roman" w:hAnsi="Times New Roman" w:cs="Times New Roman"/>
                <w:sz w:val="22"/>
              </w:rPr>
              <w:t>Different carrier type (licensed or unlicensed, FR1 or FR2-1 or FR2-2) among co-scheduled cells</w:t>
            </w:r>
          </w:p>
          <w:p w14:paraId="70793680" w14:textId="77777777" w:rsidR="00073809" w:rsidRPr="00073809" w:rsidRDefault="00073809">
            <w:pPr>
              <w:numPr>
                <w:ilvl w:val="2"/>
                <w:numId w:val="36"/>
              </w:numPr>
              <w:ind w:leftChars="200" w:left="777" w:hanging="357"/>
              <w:rPr>
                <w:rFonts w:ascii="Times New Roman" w:hAnsi="Times New Roman" w:cs="Times New Roman"/>
                <w:sz w:val="22"/>
              </w:rPr>
            </w:pPr>
            <w:r w:rsidRPr="00073809">
              <w:rPr>
                <w:rFonts w:ascii="Times New Roman" w:hAnsi="Times New Roman" w:cs="Times New Roman"/>
                <w:sz w:val="22"/>
              </w:rPr>
              <w:t>Configuration of both multi-cell PDSCH/PUSCH scheduling and multi-TRP for a scheduled cell</w:t>
            </w:r>
          </w:p>
          <w:p w14:paraId="752CB147" w14:textId="77777777" w:rsidR="00073809" w:rsidRPr="00073809" w:rsidRDefault="00073809">
            <w:pPr>
              <w:numPr>
                <w:ilvl w:val="2"/>
                <w:numId w:val="36"/>
              </w:numPr>
              <w:ind w:leftChars="200" w:left="777" w:hanging="357"/>
              <w:rPr>
                <w:rFonts w:ascii="Times New Roman" w:hAnsi="Times New Roman" w:cs="Times New Roman"/>
                <w:sz w:val="22"/>
              </w:rPr>
            </w:pPr>
            <w:r w:rsidRPr="00073809">
              <w:rPr>
                <w:rFonts w:ascii="Times New Roman" w:hAnsi="Times New Roman" w:cs="Times New Roman"/>
                <w:sz w:val="22"/>
              </w:rPr>
              <w:t xml:space="preserve">Support for any </w:t>
            </w:r>
            <w:proofErr w:type="spellStart"/>
            <w:r w:rsidRPr="00073809">
              <w:rPr>
                <w:rFonts w:ascii="Times New Roman" w:hAnsi="Times New Roman" w:cs="Times New Roman"/>
                <w:sz w:val="22"/>
              </w:rPr>
              <w:t>sidelink</w:t>
            </w:r>
            <w:proofErr w:type="spellEnd"/>
            <w:r w:rsidRPr="00073809">
              <w:rPr>
                <w:rFonts w:ascii="Times New Roman" w:hAnsi="Times New Roman" w:cs="Times New Roman"/>
                <w:sz w:val="22"/>
              </w:rPr>
              <w:t xml:space="preserve"> scheduling</w:t>
            </w:r>
          </w:p>
          <w:p w14:paraId="0D25253A" w14:textId="23C5F79A" w:rsidR="00073809" w:rsidRPr="00073809" w:rsidRDefault="00073809">
            <w:pPr>
              <w:numPr>
                <w:ilvl w:val="2"/>
                <w:numId w:val="36"/>
              </w:numPr>
              <w:ind w:leftChars="200" w:left="777" w:hanging="357"/>
              <w:rPr>
                <w:rFonts w:ascii="Times New Roman" w:hAnsi="Times New Roman" w:cs="Times New Roman"/>
                <w:sz w:val="22"/>
              </w:rPr>
            </w:pPr>
            <w:proofErr w:type="spellStart"/>
            <w:r w:rsidRPr="00073809">
              <w:rPr>
                <w:rFonts w:ascii="Times New Roman" w:hAnsi="Times New Roman" w:cs="Times New Roman"/>
                <w:sz w:val="22"/>
              </w:rPr>
              <w:t>PCell</w:t>
            </w:r>
            <w:proofErr w:type="spellEnd"/>
            <w:r w:rsidRPr="00073809">
              <w:rPr>
                <w:rFonts w:ascii="Times New Roman" w:hAnsi="Times New Roman" w:cs="Times New Roman"/>
                <w:sz w:val="22"/>
              </w:rPr>
              <w:t xml:space="preserve"> schedules multiple cells by DCI format 0_X/1_X when a </w:t>
            </w:r>
            <w:proofErr w:type="spellStart"/>
            <w:r w:rsidRPr="00073809">
              <w:rPr>
                <w:rFonts w:ascii="Times New Roman" w:hAnsi="Times New Roman" w:cs="Times New Roman"/>
                <w:sz w:val="22"/>
              </w:rPr>
              <w:t>sSCell</w:t>
            </w:r>
            <w:proofErr w:type="spellEnd"/>
            <w:r w:rsidRPr="00073809">
              <w:rPr>
                <w:rFonts w:ascii="Times New Roman" w:hAnsi="Times New Roman" w:cs="Times New Roman"/>
                <w:sz w:val="22"/>
              </w:rPr>
              <w:t xml:space="preserve"> is configured to schedule </w:t>
            </w:r>
            <w:proofErr w:type="spellStart"/>
            <w:r w:rsidRPr="00073809">
              <w:rPr>
                <w:rFonts w:ascii="Times New Roman" w:hAnsi="Times New Roman" w:cs="Times New Roman"/>
                <w:sz w:val="22"/>
              </w:rPr>
              <w:t>PCell</w:t>
            </w:r>
            <w:proofErr w:type="spellEnd"/>
          </w:p>
        </w:tc>
      </w:tr>
    </w:tbl>
    <w:p w14:paraId="67B8EBFA" w14:textId="629D8137" w:rsidR="000042B4" w:rsidRPr="000042B4" w:rsidRDefault="00073809" w:rsidP="00023E2C">
      <w:pPr>
        <w:spacing w:before="240" w:afterLines="50" w:after="156"/>
        <w:rPr>
          <w:rFonts w:ascii="Times New Roman" w:hAnsi="Times New Roman" w:cs="Times New Roman"/>
          <w:sz w:val="24"/>
          <w:szCs w:val="24"/>
        </w:rPr>
      </w:pPr>
      <w:r>
        <w:rPr>
          <w:rFonts w:ascii="Times New Roman" w:hAnsi="Times New Roman" w:cs="Times New Roman"/>
          <w:sz w:val="24"/>
          <w:szCs w:val="24"/>
        </w:rPr>
        <w:t xml:space="preserve">Based on the </w:t>
      </w:r>
      <w:r w:rsidR="0070075E">
        <w:rPr>
          <w:rFonts w:ascii="Times New Roman" w:hAnsi="Times New Roman" w:cs="Times New Roman"/>
          <w:sz w:val="24"/>
          <w:szCs w:val="24"/>
        </w:rPr>
        <w:t xml:space="preserve">conclusion and the agreements in previous RAN1 meetings, </w:t>
      </w:r>
      <w:r w:rsidR="008F20D0">
        <w:rPr>
          <w:rFonts w:ascii="Times New Roman" w:hAnsi="Times New Roman" w:cs="Times New Roman"/>
          <w:sz w:val="24"/>
          <w:szCs w:val="24"/>
        </w:rPr>
        <w:t>this co</w:t>
      </w:r>
      <w:r w:rsidR="009074C5">
        <w:rPr>
          <w:rFonts w:ascii="Times New Roman" w:hAnsi="Times New Roman" w:cs="Times New Roman"/>
          <w:sz w:val="24"/>
          <w:szCs w:val="24"/>
        </w:rPr>
        <w:t>ntribution</w:t>
      </w:r>
      <w:r w:rsidR="0070075E">
        <w:rPr>
          <w:rFonts w:ascii="Times New Roman" w:hAnsi="Times New Roman" w:cs="Times New Roman"/>
          <w:sz w:val="24"/>
          <w:szCs w:val="24"/>
        </w:rPr>
        <w:t xml:space="preserve"> will</w:t>
      </w:r>
      <w:r w:rsidR="009074C5">
        <w:rPr>
          <w:rFonts w:ascii="Times New Roman" w:hAnsi="Times New Roman" w:cs="Times New Roman"/>
          <w:sz w:val="24"/>
          <w:szCs w:val="24"/>
        </w:rPr>
        <w:t xml:space="preserve"> </w:t>
      </w:r>
      <w:r w:rsidR="008F20D0">
        <w:rPr>
          <w:rFonts w:ascii="Times New Roman" w:hAnsi="Times New Roman" w:cs="Times New Roman"/>
          <w:sz w:val="24"/>
          <w:szCs w:val="24"/>
        </w:rPr>
        <w:t xml:space="preserve">discuss </w:t>
      </w:r>
      <w:r w:rsidR="009074C5">
        <w:rPr>
          <w:rFonts w:ascii="Times New Roman" w:hAnsi="Times New Roman" w:cs="Times New Roman"/>
          <w:sz w:val="24"/>
          <w:szCs w:val="24"/>
        </w:rPr>
        <w:t>how to support multi-cell PUSCH/PDSCH scheduling.</w:t>
      </w:r>
    </w:p>
    <w:p w14:paraId="1932E6A9" w14:textId="021AC894" w:rsidR="002644A1" w:rsidRDefault="003971B9" w:rsidP="00290E01">
      <w:pPr>
        <w:pStyle w:val="1"/>
        <w:numPr>
          <w:ilvl w:val="0"/>
          <w:numId w:val="1"/>
        </w:numPr>
        <w:tabs>
          <w:tab w:val="num" w:pos="425"/>
        </w:tabs>
        <w:rPr>
          <w:b/>
          <w:snapToGrid w:val="0"/>
        </w:rPr>
      </w:pPr>
      <w:r w:rsidRPr="00CB3500">
        <w:rPr>
          <w:b/>
          <w:snapToGrid w:val="0"/>
        </w:rPr>
        <w:t>Discussion</w:t>
      </w:r>
    </w:p>
    <w:p w14:paraId="615C12D2" w14:textId="1576BF2A" w:rsidR="000C7409" w:rsidRDefault="000C7409" w:rsidP="005A6D24">
      <w:pPr>
        <w:pStyle w:val="2"/>
        <w:rPr>
          <w:rFonts w:eastAsiaTheme="minorEastAsia"/>
          <w:b/>
          <w:snapToGrid w:val="0"/>
          <w:lang w:eastAsia="zh-CN"/>
        </w:rPr>
      </w:pPr>
      <w:r>
        <w:rPr>
          <w:rFonts w:eastAsiaTheme="minorEastAsia"/>
          <w:b/>
          <w:snapToGrid w:val="0"/>
          <w:lang w:eastAsia="zh-CN"/>
        </w:rPr>
        <w:t xml:space="preserve">2.1 </w:t>
      </w:r>
      <w:r w:rsidR="00160530">
        <w:rPr>
          <w:rFonts w:eastAsiaTheme="minorEastAsia"/>
          <w:b/>
          <w:snapToGrid w:val="0"/>
          <w:lang w:eastAsia="zh-CN"/>
        </w:rPr>
        <w:t>CSI request</w:t>
      </w:r>
    </w:p>
    <w:tbl>
      <w:tblPr>
        <w:tblStyle w:val="af2"/>
        <w:tblW w:w="0" w:type="auto"/>
        <w:tblLook w:val="04A0" w:firstRow="1" w:lastRow="0" w:firstColumn="1" w:lastColumn="0" w:noHBand="0" w:noVBand="1"/>
      </w:tblPr>
      <w:tblGrid>
        <w:gridCol w:w="9736"/>
      </w:tblGrid>
      <w:tr w:rsidR="00160530" w14:paraId="1C959339" w14:textId="77777777" w:rsidTr="00160530">
        <w:tc>
          <w:tcPr>
            <w:tcW w:w="9736" w:type="dxa"/>
          </w:tcPr>
          <w:p w14:paraId="313DC04F" w14:textId="77777777" w:rsidR="00160530" w:rsidRPr="00DB24FF" w:rsidRDefault="00160530" w:rsidP="00160530">
            <w:pPr>
              <w:rPr>
                <w:b/>
                <w:bCs/>
                <w:highlight w:val="green"/>
                <w:lang w:eastAsia="x-none"/>
              </w:rPr>
            </w:pPr>
            <w:r w:rsidRPr="00DB24FF">
              <w:rPr>
                <w:b/>
                <w:bCs/>
                <w:highlight w:val="green"/>
                <w:lang w:eastAsia="x-none"/>
              </w:rPr>
              <w:t>Agreement</w:t>
            </w:r>
          </w:p>
          <w:p w14:paraId="29075EEF" w14:textId="77777777" w:rsidR="00160530" w:rsidRPr="002D4C30" w:rsidRDefault="00160530" w:rsidP="00160530">
            <w:pPr>
              <w:snapToGrid w:val="0"/>
              <w:rPr>
                <w:rFonts w:ascii="Calibri" w:eastAsia="MS PGothic" w:hAnsi="Calibri"/>
                <w:sz w:val="22"/>
              </w:rPr>
            </w:pPr>
            <w:r>
              <w:rPr>
                <w:szCs w:val="20"/>
              </w:rPr>
              <w:t>For DCI format 1_X/0_X, Type-1 fields at least include the following:</w:t>
            </w:r>
          </w:p>
          <w:p w14:paraId="1AD1AE33" w14:textId="77777777" w:rsidR="00160530" w:rsidRPr="002D4C30" w:rsidRDefault="00160530" w:rsidP="00160530">
            <w:pPr>
              <w:pStyle w:val="af"/>
              <w:widowControl/>
              <w:numPr>
                <w:ilvl w:val="0"/>
                <w:numId w:val="43"/>
              </w:numPr>
              <w:kinsoku w:val="0"/>
              <w:overflowPunct w:val="0"/>
              <w:adjustRightInd w:val="0"/>
              <w:ind w:firstLineChars="0"/>
              <w:jc w:val="left"/>
              <w:textAlignment w:val="baseline"/>
              <w:rPr>
                <w:szCs w:val="20"/>
                <w:lang w:eastAsia="en-US"/>
              </w:rPr>
            </w:pPr>
            <w:r w:rsidRPr="002D4C30">
              <w:rPr>
                <w:szCs w:val="20"/>
                <w:lang w:eastAsia="en-US"/>
              </w:rPr>
              <w:t>Priority indicator</w:t>
            </w:r>
          </w:p>
          <w:p w14:paraId="791496EB" w14:textId="77777777" w:rsidR="00160530" w:rsidRPr="002D4C30" w:rsidRDefault="00160530" w:rsidP="00160530">
            <w:pPr>
              <w:pStyle w:val="af"/>
              <w:widowControl/>
              <w:numPr>
                <w:ilvl w:val="0"/>
                <w:numId w:val="43"/>
              </w:numPr>
              <w:kinsoku w:val="0"/>
              <w:overflowPunct w:val="0"/>
              <w:adjustRightInd w:val="0"/>
              <w:ind w:firstLineChars="0"/>
              <w:jc w:val="left"/>
              <w:textAlignment w:val="baseline"/>
              <w:rPr>
                <w:szCs w:val="20"/>
                <w:lang w:eastAsia="en-US"/>
              </w:rPr>
            </w:pPr>
            <w:r w:rsidRPr="002D4C30">
              <w:rPr>
                <w:szCs w:val="20"/>
                <w:lang w:eastAsia="en-US"/>
              </w:rPr>
              <w:t>Indicator of co-scheduled cells</w:t>
            </w:r>
          </w:p>
          <w:p w14:paraId="25EE9EA6" w14:textId="77777777" w:rsidR="00160530" w:rsidRPr="002D4C30" w:rsidRDefault="00160530" w:rsidP="00160530">
            <w:pPr>
              <w:pStyle w:val="af"/>
              <w:widowControl/>
              <w:numPr>
                <w:ilvl w:val="0"/>
                <w:numId w:val="43"/>
              </w:numPr>
              <w:kinsoku w:val="0"/>
              <w:overflowPunct w:val="0"/>
              <w:adjustRightInd w:val="0"/>
              <w:ind w:firstLineChars="0"/>
              <w:jc w:val="left"/>
              <w:textAlignment w:val="baseline"/>
              <w:rPr>
                <w:szCs w:val="20"/>
                <w:lang w:eastAsia="en-US"/>
              </w:rPr>
            </w:pPr>
            <w:r w:rsidRPr="002D4C30">
              <w:rPr>
                <w:szCs w:val="20"/>
                <w:lang w:eastAsia="en-US"/>
              </w:rPr>
              <w:lastRenderedPageBreak/>
              <w:t>beta offset indicator</w:t>
            </w:r>
          </w:p>
          <w:p w14:paraId="4E4901B9" w14:textId="77777777" w:rsidR="00160530" w:rsidRPr="002D4C30" w:rsidRDefault="00160530" w:rsidP="00160530">
            <w:pPr>
              <w:pStyle w:val="af"/>
              <w:widowControl/>
              <w:numPr>
                <w:ilvl w:val="0"/>
                <w:numId w:val="43"/>
              </w:numPr>
              <w:kinsoku w:val="0"/>
              <w:overflowPunct w:val="0"/>
              <w:adjustRightInd w:val="0"/>
              <w:ind w:firstLineChars="0"/>
              <w:jc w:val="left"/>
              <w:textAlignment w:val="baseline"/>
              <w:rPr>
                <w:szCs w:val="20"/>
                <w:lang w:eastAsia="en-US"/>
              </w:rPr>
            </w:pPr>
            <w:r w:rsidRPr="002D4C30">
              <w:rPr>
                <w:szCs w:val="20"/>
                <w:lang w:eastAsia="en-US"/>
              </w:rPr>
              <w:t>CSI request</w:t>
            </w:r>
          </w:p>
          <w:p w14:paraId="61D3F19E" w14:textId="77777777" w:rsidR="00160530" w:rsidRPr="002D4C30" w:rsidRDefault="00160530" w:rsidP="00160530">
            <w:pPr>
              <w:pStyle w:val="af"/>
              <w:widowControl/>
              <w:numPr>
                <w:ilvl w:val="0"/>
                <w:numId w:val="43"/>
              </w:numPr>
              <w:kinsoku w:val="0"/>
              <w:overflowPunct w:val="0"/>
              <w:adjustRightInd w:val="0"/>
              <w:ind w:firstLineChars="0"/>
              <w:jc w:val="left"/>
              <w:textAlignment w:val="baseline"/>
              <w:rPr>
                <w:szCs w:val="20"/>
                <w:lang w:eastAsia="en-US"/>
              </w:rPr>
            </w:pPr>
            <w:r w:rsidRPr="002D4C30">
              <w:rPr>
                <w:szCs w:val="20"/>
                <w:lang w:eastAsia="en-US"/>
              </w:rPr>
              <w:t>UL-SCH indicator</w:t>
            </w:r>
          </w:p>
          <w:p w14:paraId="70237D94" w14:textId="3073A250" w:rsidR="00160530" w:rsidRPr="00160530" w:rsidRDefault="00160530" w:rsidP="00160530">
            <w:pPr>
              <w:pStyle w:val="af"/>
              <w:widowControl/>
              <w:numPr>
                <w:ilvl w:val="0"/>
                <w:numId w:val="43"/>
              </w:numPr>
              <w:kinsoku w:val="0"/>
              <w:overflowPunct w:val="0"/>
              <w:adjustRightInd w:val="0"/>
              <w:ind w:firstLineChars="0"/>
              <w:jc w:val="left"/>
              <w:textAlignment w:val="baseline"/>
              <w:rPr>
                <w:szCs w:val="20"/>
                <w:lang w:eastAsia="en-US"/>
              </w:rPr>
            </w:pPr>
            <w:r w:rsidRPr="002D4C30">
              <w:rPr>
                <w:szCs w:val="20"/>
                <w:lang w:eastAsia="en-US"/>
              </w:rPr>
              <w:t xml:space="preserve">FFS: </w:t>
            </w:r>
            <w:proofErr w:type="spellStart"/>
            <w:r w:rsidRPr="002D4C30">
              <w:rPr>
                <w:szCs w:val="20"/>
                <w:lang w:eastAsia="en-US"/>
              </w:rPr>
              <w:t>ChannelAccess-CPext</w:t>
            </w:r>
            <w:proofErr w:type="spellEnd"/>
          </w:p>
        </w:tc>
      </w:tr>
    </w:tbl>
    <w:p w14:paraId="4EFEAF97" w14:textId="7FAD08E9" w:rsidR="000A1655" w:rsidRDefault="000A1655" w:rsidP="00160530">
      <w:pPr>
        <w:spacing w:before="240" w:afterLines="50" w:after="156"/>
        <w:rPr>
          <w:rFonts w:ascii="Times New Roman" w:hAnsi="Times New Roman" w:cs="Times New Roman"/>
          <w:sz w:val="24"/>
          <w:szCs w:val="24"/>
        </w:rPr>
      </w:pPr>
      <w:r>
        <w:rPr>
          <w:rFonts w:ascii="Times New Roman" w:hAnsi="Times New Roman" w:cs="Times New Roman"/>
          <w:sz w:val="24"/>
          <w:szCs w:val="24"/>
        </w:rPr>
        <w:lastRenderedPageBreak/>
        <w:t xml:space="preserve">According to the agreement above in </w:t>
      </w:r>
      <w:r w:rsidRPr="00DD0248">
        <w:rPr>
          <w:rFonts w:ascii="Times New Roman" w:hAnsi="Times New Roman" w:cs="Times New Roman"/>
          <w:sz w:val="24"/>
          <w:szCs w:val="24"/>
        </w:rPr>
        <w:t>RAN1#110</w:t>
      </w:r>
      <w:r w:rsidRPr="00DD0248">
        <w:rPr>
          <w:rFonts w:ascii="Times New Roman" w:hAnsi="Times New Roman" w:cs="Times New Roman" w:hint="eastAsia"/>
          <w:sz w:val="24"/>
          <w:szCs w:val="24"/>
        </w:rPr>
        <w:t>b</w:t>
      </w:r>
      <w:r w:rsidRPr="00DD0248">
        <w:rPr>
          <w:rFonts w:ascii="Times New Roman" w:hAnsi="Times New Roman" w:cs="Times New Roman"/>
          <w:sz w:val="24"/>
          <w:szCs w:val="24"/>
        </w:rPr>
        <w:t xml:space="preserve">-e </w:t>
      </w:r>
      <w:r w:rsidRPr="00DD0248">
        <w:rPr>
          <w:rFonts w:ascii="Times New Roman" w:hAnsi="Times New Roman" w:cs="Times New Roman" w:hint="eastAsia"/>
          <w:sz w:val="24"/>
          <w:szCs w:val="24"/>
        </w:rPr>
        <w:t>meeting</w:t>
      </w:r>
      <w:r>
        <w:rPr>
          <w:rFonts w:ascii="Times New Roman" w:hAnsi="Times New Roman" w:cs="Times New Roman"/>
          <w:sz w:val="24"/>
          <w:szCs w:val="24"/>
        </w:rPr>
        <w:t xml:space="preserve">, </w:t>
      </w:r>
      <w:r w:rsidRPr="00DD0248">
        <w:rPr>
          <w:rFonts w:ascii="Times New Roman" w:hAnsi="Times New Roman" w:cs="Times New Roman"/>
          <w:sz w:val="24"/>
          <w:szCs w:val="24"/>
        </w:rPr>
        <w:t>DCI format 0_X will include a single CSI request field. Therefore, DCI format 0_X can trigger CSI report.</w:t>
      </w:r>
    </w:p>
    <w:p w14:paraId="5BE68FD4" w14:textId="33E65D6C" w:rsidR="00A14F8B" w:rsidRDefault="00DD0248" w:rsidP="00160530">
      <w:pPr>
        <w:spacing w:before="240" w:afterLines="50" w:after="156"/>
        <w:rPr>
          <w:rFonts w:ascii="Times New Roman" w:hAnsi="Times New Roman" w:cs="Times New Roman"/>
          <w:sz w:val="24"/>
          <w:szCs w:val="24"/>
        </w:rPr>
      </w:pPr>
      <w:r w:rsidRPr="00DD0248">
        <w:rPr>
          <w:rFonts w:ascii="Times New Roman" w:hAnsi="Times New Roman" w:cs="Times New Roman" w:hint="eastAsia"/>
          <w:sz w:val="24"/>
          <w:szCs w:val="24"/>
        </w:rPr>
        <w:t>H</w:t>
      </w:r>
      <w:r w:rsidRPr="00DD0248">
        <w:rPr>
          <w:rFonts w:ascii="Times New Roman" w:hAnsi="Times New Roman" w:cs="Times New Roman"/>
          <w:sz w:val="24"/>
          <w:szCs w:val="24"/>
        </w:rPr>
        <w:t>owever</w:t>
      </w:r>
      <w:r>
        <w:rPr>
          <w:rFonts w:ascii="Times New Roman" w:hAnsi="Times New Roman" w:cs="Times New Roman"/>
          <w:sz w:val="24"/>
          <w:szCs w:val="24"/>
        </w:rPr>
        <w:t>, how to support triggering of CSI report by DCI format 0_X is not clear yet. Since this is the final meeting of the WI, a complete solution is necessary. For example, the two options as below are straightforward. However, Option 2 only works when DCI format 0_X support</w:t>
      </w:r>
      <w:r w:rsidR="00A9632C">
        <w:rPr>
          <w:rFonts w:ascii="Times New Roman" w:hAnsi="Times New Roman" w:cs="Times New Roman"/>
          <w:sz w:val="24"/>
          <w:szCs w:val="24"/>
        </w:rPr>
        <w:t>s</w:t>
      </w:r>
      <w:r>
        <w:rPr>
          <w:rFonts w:ascii="Times New Roman" w:hAnsi="Times New Roman" w:cs="Times New Roman"/>
          <w:sz w:val="24"/>
          <w:szCs w:val="24"/>
        </w:rPr>
        <w:t xml:space="preserve"> single-cell scheduling, which will restrict </w:t>
      </w:r>
      <w:proofErr w:type="spellStart"/>
      <w:r>
        <w:rPr>
          <w:rFonts w:ascii="Times New Roman" w:hAnsi="Times New Roman" w:cs="Times New Roman"/>
          <w:sz w:val="24"/>
          <w:szCs w:val="24"/>
        </w:rPr>
        <w:t>gNB’s</w:t>
      </w:r>
      <w:proofErr w:type="spellEnd"/>
      <w:r>
        <w:rPr>
          <w:rFonts w:ascii="Times New Roman" w:hAnsi="Times New Roman" w:cs="Times New Roman"/>
          <w:sz w:val="24"/>
          <w:szCs w:val="24"/>
        </w:rPr>
        <w:t xml:space="preserve"> implementation. Therefore, Option 1 is preferred.</w:t>
      </w:r>
    </w:p>
    <w:p w14:paraId="3B1844AB" w14:textId="397E0503" w:rsidR="00DD0248" w:rsidRPr="00DD0248" w:rsidRDefault="00DD0248" w:rsidP="00DD0248">
      <w:pPr>
        <w:pStyle w:val="af"/>
        <w:numPr>
          <w:ilvl w:val="0"/>
          <w:numId w:val="42"/>
        </w:numPr>
        <w:spacing w:afterLines="50" w:after="156"/>
        <w:ind w:firstLineChars="0"/>
        <w:rPr>
          <w:rFonts w:ascii="Times New Roman" w:hAnsi="Times New Roman" w:cs="Times New Roman"/>
          <w:sz w:val="24"/>
          <w:szCs w:val="24"/>
        </w:rPr>
      </w:pPr>
      <w:r w:rsidRPr="00DD0248">
        <w:rPr>
          <w:rFonts w:ascii="Times New Roman" w:hAnsi="Times New Roman" w:cs="Times New Roman" w:hint="eastAsia"/>
          <w:sz w:val="24"/>
          <w:szCs w:val="24"/>
        </w:rPr>
        <w:t>O</w:t>
      </w:r>
      <w:r w:rsidRPr="00DD0248">
        <w:rPr>
          <w:rFonts w:ascii="Times New Roman" w:hAnsi="Times New Roman" w:cs="Times New Roman"/>
          <w:sz w:val="24"/>
          <w:szCs w:val="24"/>
        </w:rPr>
        <w:t>ption 1: DCI format 0_X can schedule one or more cells when triggering CSI report. The triggered CSI report is transmitted on the schedule cell with lowest serving cell identifier.</w:t>
      </w:r>
    </w:p>
    <w:p w14:paraId="2D0F1CCE" w14:textId="77777777" w:rsidR="00DD0248" w:rsidRPr="00DD0248" w:rsidRDefault="00DD0248" w:rsidP="00DD0248">
      <w:pPr>
        <w:pStyle w:val="af"/>
        <w:numPr>
          <w:ilvl w:val="0"/>
          <w:numId w:val="42"/>
        </w:numPr>
        <w:spacing w:afterLines="50" w:after="156"/>
        <w:ind w:firstLineChars="0"/>
        <w:rPr>
          <w:rFonts w:ascii="Times New Roman" w:hAnsi="Times New Roman" w:cs="Times New Roman"/>
          <w:sz w:val="24"/>
          <w:szCs w:val="24"/>
        </w:rPr>
      </w:pPr>
      <w:r w:rsidRPr="00DD0248">
        <w:rPr>
          <w:rFonts w:ascii="Times New Roman" w:hAnsi="Times New Roman" w:cs="Times New Roman" w:hint="eastAsia"/>
          <w:sz w:val="24"/>
          <w:szCs w:val="24"/>
        </w:rPr>
        <w:t>O</w:t>
      </w:r>
      <w:r w:rsidRPr="00DD0248">
        <w:rPr>
          <w:rFonts w:ascii="Times New Roman" w:hAnsi="Times New Roman" w:cs="Times New Roman"/>
          <w:sz w:val="24"/>
          <w:szCs w:val="24"/>
        </w:rPr>
        <w:t>ption 2: DCI format 0_X can schedule only one cells when triggering CSI report. The triggered CSI report is transmitted on the scheduled cell.</w:t>
      </w:r>
    </w:p>
    <w:p w14:paraId="1A1DC871" w14:textId="747D46F6" w:rsidR="00160530" w:rsidRPr="00DD0248" w:rsidRDefault="00160530" w:rsidP="00DD0248">
      <w:pPr>
        <w:rPr>
          <w:rFonts w:ascii="Times New Roman" w:hAnsi="Times New Roman" w:cs="Times New Roman"/>
          <w:b/>
          <w:bCs/>
          <w:sz w:val="24"/>
          <w:szCs w:val="24"/>
        </w:rPr>
      </w:pPr>
      <w:r w:rsidRPr="000A1655">
        <w:rPr>
          <w:rFonts w:ascii="Times New Roman" w:hAnsi="Times New Roman" w:cs="Times New Roman"/>
          <w:b/>
          <w:bCs/>
          <w:sz w:val="24"/>
          <w:szCs w:val="24"/>
        </w:rPr>
        <w:t xml:space="preserve">Proposal </w:t>
      </w:r>
      <w:r w:rsidR="000A1655" w:rsidRPr="000A1655">
        <w:rPr>
          <w:rFonts w:ascii="Times New Roman" w:hAnsi="Times New Roman" w:cs="Times New Roman"/>
          <w:b/>
          <w:bCs/>
          <w:sz w:val="24"/>
          <w:szCs w:val="24"/>
        </w:rPr>
        <w:t>1</w:t>
      </w:r>
      <w:r w:rsidRPr="000A1655">
        <w:rPr>
          <w:rFonts w:ascii="Times New Roman" w:hAnsi="Times New Roman" w:cs="Times New Roman"/>
          <w:b/>
          <w:bCs/>
          <w:sz w:val="24"/>
          <w:szCs w:val="24"/>
        </w:rPr>
        <w:t>: For CSI request by DCI format 0_X, consider the following two options.</w:t>
      </w:r>
      <w:r w:rsidR="00DD0248" w:rsidRPr="000A1655">
        <w:rPr>
          <w:rFonts w:ascii="Times New Roman" w:hAnsi="Times New Roman" w:cs="Times New Roman"/>
          <w:b/>
          <w:bCs/>
          <w:sz w:val="24"/>
          <w:szCs w:val="24"/>
        </w:rPr>
        <w:t xml:space="preserve"> Option 1 is preferred for flexibility.</w:t>
      </w:r>
    </w:p>
    <w:p w14:paraId="0A45E9F9" w14:textId="266594E8" w:rsidR="00A14F8B" w:rsidRPr="00A14F8B" w:rsidRDefault="00160530" w:rsidP="00DD0248">
      <w:pPr>
        <w:pStyle w:val="af"/>
        <w:numPr>
          <w:ilvl w:val="0"/>
          <w:numId w:val="37"/>
        </w:numPr>
        <w:ind w:firstLineChars="0"/>
        <w:rPr>
          <w:rFonts w:ascii="Times New Roman" w:hAnsi="Times New Roman" w:cs="Times New Roman"/>
          <w:b/>
          <w:bCs/>
          <w:sz w:val="24"/>
          <w:szCs w:val="24"/>
        </w:rPr>
      </w:pPr>
      <w:r w:rsidRPr="00160530">
        <w:rPr>
          <w:rFonts w:ascii="Times New Roman" w:hAnsi="Times New Roman" w:cs="Times New Roman" w:hint="eastAsia"/>
          <w:b/>
          <w:bCs/>
          <w:sz w:val="24"/>
          <w:szCs w:val="24"/>
        </w:rPr>
        <w:t>O</w:t>
      </w:r>
      <w:r w:rsidRPr="00160530">
        <w:rPr>
          <w:rFonts w:ascii="Times New Roman" w:hAnsi="Times New Roman" w:cs="Times New Roman"/>
          <w:b/>
          <w:bCs/>
          <w:sz w:val="24"/>
          <w:szCs w:val="24"/>
        </w:rPr>
        <w:t>ption 1:</w:t>
      </w:r>
      <w:r>
        <w:rPr>
          <w:rFonts w:ascii="Times New Roman" w:hAnsi="Times New Roman" w:cs="Times New Roman"/>
          <w:b/>
          <w:bCs/>
          <w:sz w:val="24"/>
          <w:szCs w:val="24"/>
        </w:rPr>
        <w:t xml:space="preserve"> </w:t>
      </w:r>
      <w:r w:rsidR="00A14F8B">
        <w:rPr>
          <w:rFonts w:ascii="Times New Roman" w:hAnsi="Times New Roman" w:cs="Times New Roman"/>
          <w:b/>
          <w:bCs/>
          <w:sz w:val="24"/>
          <w:szCs w:val="24"/>
        </w:rPr>
        <w:t xml:space="preserve">DCI format 0_X can schedule one or more cells when triggering CSI report. The triggered CSI report is transmitted on </w:t>
      </w:r>
      <w:r w:rsidR="00A14F8B" w:rsidRPr="00A14F8B">
        <w:rPr>
          <w:rFonts w:ascii="Times New Roman" w:hAnsi="Times New Roman" w:cs="Times New Roman"/>
          <w:b/>
          <w:bCs/>
          <w:sz w:val="24"/>
          <w:szCs w:val="24"/>
        </w:rPr>
        <w:t>the schedule cell with lowest serving cell identifier</w:t>
      </w:r>
      <w:r w:rsidR="00A14F8B">
        <w:rPr>
          <w:rFonts w:ascii="Times New Roman" w:hAnsi="Times New Roman" w:cs="Times New Roman"/>
          <w:b/>
          <w:bCs/>
          <w:sz w:val="24"/>
          <w:szCs w:val="24"/>
        </w:rPr>
        <w:t>.</w:t>
      </w:r>
    </w:p>
    <w:p w14:paraId="78EC4FD8" w14:textId="397EF5A2" w:rsidR="00160530" w:rsidRDefault="00160530" w:rsidP="00DD0248">
      <w:pPr>
        <w:pStyle w:val="af"/>
        <w:numPr>
          <w:ilvl w:val="0"/>
          <w:numId w:val="37"/>
        </w:numPr>
        <w:ind w:firstLineChars="0"/>
        <w:rPr>
          <w:rFonts w:ascii="Times New Roman" w:hAnsi="Times New Roman" w:cs="Times New Roman"/>
          <w:b/>
          <w:bCs/>
          <w:sz w:val="24"/>
          <w:szCs w:val="24"/>
        </w:rPr>
      </w:pPr>
      <w:r>
        <w:rPr>
          <w:rFonts w:ascii="Times New Roman" w:hAnsi="Times New Roman" w:cs="Times New Roman" w:hint="eastAsia"/>
          <w:b/>
          <w:bCs/>
          <w:sz w:val="24"/>
          <w:szCs w:val="24"/>
        </w:rPr>
        <w:t>O</w:t>
      </w:r>
      <w:r>
        <w:rPr>
          <w:rFonts w:ascii="Times New Roman" w:hAnsi="Times New Roman" w:cs="Times New Roman"/>
          <w:b/>
          <w:bCs/>
          <w:sz w:val="24"/>
          <w:szCs w:val="24"/>
        </w:rPr>
        <w:t xml:space="preserve">ption 2: </w:t>
      </w:r>
      <w:r w:rsidR="00A14F8B">
        <w:rPr>
          <w:rFonts w:ascii="Times New Roman" w:hAnsi="Times New Roman" w:cs="Times New Roman"/>
          <w:b/>
          <w:bCs/>
          <w:sz w:val="24"/>
          <w:szCs w:val="24"/>
        </w:rPr>
        <w:t>DCI format 0_X can schedule only one cells when triggering CSI report. The triggered CSI report is transmitted on the scheduled cell.</w:t>
      </w:r>
    </w:p>
    <w:p w14:paraId="2383F42E" w14:textId="70C3B4CA" w:rsidR="005A6D24" w:rsidRDefault="005A6D24" w:rsidP="00EB1509">
      <w:pPr>
        <w:pStyle w:val="2"/>
        <w:spacing w:before="240"/>
        <w:rPr>
          <w:b/>
          <w:snapToGrid w:val="0"/>
        </w:rPr>
      </w:pPr>
      <w:r>
        <w:rPr>
          <w:b/>
          <w:snapToGrid w:val="0"/>
        </w:rPr>
        <w:t>2.</w:t>
      </w:r>
      <w:r w:rsidR="00EB1509">
        <w:rPr>
          <w:b/>
          <w:snapToGrid w:val="0"/>
        </w:rPr>
        <w:t>2</w:t>
      </w:r>
      <w:r>
        <w:rPr>
          <w:b/>
          <w:snapToGrid w:val="0"/>
        </w:rPr>
        <w:t xml:space="preserve"> </w:t>
      </w:r>
      <w:r w:rsidR="00B92BA3">
        <w:rPr>
          <w:b/>
          <w:snapToGrid w:val="0"/>
        </w:rPr>
        <w:t>Indication of scheduled cells</w:t>
      </w:r>
    </w:p>
    <w:p w14:paraId="3F91CD91" w14:textId="53D02743" w:rsidR="00B92BA3" w:rsidRPr="00B92BA3" w:rsidRDefault="00B92BA3" w:rsidP="00B92BA3">
      <w:pPr>
        <w:rPr>
          <w:rFonts w:ascii="Times New Roman" w:hAnsi="Times New Roman" w:cs="Times New Roman"/>
          <w:sz w:val="24"/>
          <w:szCs w:val="24"/>
        </w:rPr>
      </w:pPr>
      <w:r w:rsidRPr="00B92BA3">
        <w:rPr>
          <w:rFonts w:ascii="Times New Roman" w:hAnsi="Times New Roman" w:cs="Times New Roman"/>
          <w:sz w:val="24"/>
          <w:szCs w:val="24"/>
        </w:rPr>
        <w:t>In RAN1</w:t>
      </w:r>
      <w:r>
        <w:rPr>
          <w:rFonts w:ascii="Times New Roman" w:hAnsi="Times New Roman" w:cs="Times New Roman"/>
          <w:sz w:val="24"/>
          <w:szCs w:val="24"/>
        </w:rPr>
        <w:t>#109-</w:t>
      </w:r>
      <w:r>
        <w:rPr>
          <w:rFonts w:ascii="Times New Roman" w:hAnsi="Times New Roman" w:cs="Times New Roman" w:hint="eastAsia"/>
          <w:sz w:val="24"/>
          <w:szCs w:val="24"/>
        </w:rPr>
        <w:t>e</w:t>
      </w:r>
      <w:r>
        <w:rPr>
          <w:rFonts w:ascii="Times New Roman" w:hAnsi="Times New Roman" w:cs="Times New Roman"/>
          <w:sz w:val="24"/>
          <w:szCs w:val="24"/>
        </w:rPr>
        <w:t xml:space="preserve"> meeting, the following agreement was made for indication of scheduled cells.</w:t>
      </w:r>
    </w:p>
    <w:tbl>
      <w:tblPr>
        <w:tblStyle w:val="3b"/>
        <w:tblW w:w="0" w:type="auto"/>
        <w:tblLook w:val="04A0" w:firstRow="1" w:lastRow="0" w:firstColumn="1" w:lastColumn="0" w:noHBand="0" w:noVBand="1"/>
      </w:tblPr>
      <w:tblGrid>
        <w:gridCol w:w="9362"/>
      </w:tblGrid>
      <w:tr w:rsidR="00B92BA3" w:rsidRPr="00121948" w14:paraId="1623B2CD" w14:textId="77777777" w:rsidTr="00925550">
        <w:tc>
          <w:tcPr>
            <w:tcW w:w="9362" w:type="dxa"/>
          </w:tcPr>
          <w:p w14:paraId="344BEB1B" w14:textId="77777777" w:rsidR="00B92BA3" w:rsidRPr="00121948" w:rsidRDefault="00B92BA3" w:rsidP="00B92BA3">
            <w:pPr>
              <w:kinsoku w:val="0"/>
              <w:overflowPunct w:val="0"/>
              <w:adjustRightInd w:val="0"/>
              <w:spacing w:after="60"/>
              <w:textAlignment w:val="baseline"/>
              <w:rPr>
                <w:b/>
                <w:bCs/>
                <w:snapToGrid w:val="0"/>
                <w:sz w:val="22"/>
                <w:szCs w:val="22"/>
                <w:highlight w:val="green"/>
                <w:lang w:val="en-GB"/>
              </w:rPr>
            </w:pPr>
            <w:r w:rsidRPr="00121948">
              <w:rPr>
                <w:b/>
                <w:bCs/>
                <w:snapToGrid w:val="0"/>
                <w:sz w:val="22"/>
                <w:szCs w:val="22"/>
                <w:highlight w:val="green"/>
                <w:lang w:val="en-GB"/>
              </w:rPr>
              <w:t>Agreement</w:t>
            </w:r>
          </w:p>
          <w:p w14:paraId="5F873729" w14:textId="77777777" w:rsidR="00B92BA3" w:rsidRPr="00121948" w:rsidRDefault="00B92BA3" w:rsidP="00B92BA3">
            <w:pPr>
              <w:kinsoku w:val="0"/>
              <w:overflowPunct w:val="0"/>
              <w:adjustRightInd w:val="0"/>
              <w:snapToGrid w:val="0"/>
              <w:spacing w:after="60"/>
              <w:textAlignment w:val="baseline"/>
              <w:rPr>
                <w:rFonts w:ascii="Calibri" w:hAnsi="Calibri" w:cs="Calibri"/>
                <w:snapToGrid w:val="0"/>
                <w:color w:val="000000"/>
                <w:sz w:val="22"/>
                <w:szCs w:val="22"/>
                <w:lang w:val="en-GB"/>
              </w:rPr>
            </w:pPr>
            <w:r w:rsidRPr="00121948">
              <w:rPr>
                <w:snapToGrid w:val="0"/>
                <w:color w:val="000000"/>
                <w:sz w:val="22"/>
                <w:szCs w:val="22"/>
                <w:lang w:val="en-GB"/>
              </w:rPr>
              <w:t>For multi-cell scheduling, the co-scheduled cells are indicated by DCI format 0_X/1_X. At least the following options are considered:</w:t>
            </w:r>
          </w:p>
          <w:p w14:paraId="615BFD41" w14:textId="77777777" w:rsidR="00B92BA3" w:rsidRPr="00121948" w:rsidRDefault="00B92BA3">
            <w:pPr>
              <w:widowControl/>
              <w:numPr>
                <w:ilvl w:val="0"/>
                <w:numId w:val="33"/>
              </w:numPr>
              <w:kinsoku w:val="0"/>
              <w:overflowPunct w:val="0"/>
              <w:adjustRightInd w:val="0"/>
              <w:snapToGrid w:val="0"/>
              <w:spacing w:after="60"/>
              <w:textAlignment w:val="baseline"/>
              <w:rPr>
                <w:snapToGrid w:val="0"/>
                <w:color w:val="000000"/>
                <w:sz w:val="22"/>
                <w:szCs w:val="22"/>
                <w:lang w:val="en-GB"/>
              </w:rPr>
            </w:pPr>
            <w:r w:rsidRPr="00121948">
              <w:rPr>
                <w:snapToGrid w:val="0"/>
                <w:color w:val="000000"/>
                <w:sz w:val="22"/>
                <w:szCs w:val="22"/>
                <w:lang w:val="en-GB"/>
              </w:rPr>
              <w:t xml:space="preserve">Option 1: An indicator in the DCI points to one row of a table defining combinations of scheduled cells. </w:t>
            </w:r>
          </w:p>
          <w:p w14:paraId="210F8CE5" w14:textId="77777777" w:rsidR="00B92BA3" w:rsidRPr="00121948" w:rsidRDefault="00B92BA3">
            <w:pPr>
              <w:widowControl/>
              <w:numPr>
                <w:ilvl w:val="1"/>
                <w:numId w:val="33"/>
              </w:numPr>
              <w:kinsoku w:val="0"/>
              <w:overflowPunct w:val="0"/>
              <w:adjustRightInd w:val="0"/>
              <w:snapToGrid w:val="0"/>
              <w:spacing w:after="60"/>
              <w:textAlignment w:val="baseline"/>
              <w:rPr>
                <w:snapToGrid w:val="0"/>
                <w:color w:val="000000"/>
                <w:sz w:val="22"/>
                <w:szCs w:val="22"/>
                <w:lang w:val="en-GB"/>
              </w:rPr>
            </w:pPr>
            <w:r w:rsidRPr="00121948">
              <w:rPr>
                <w:snapToGrid w:val="0"/>
                <w:color w:val="000000"/>
                <w:sz w:val="22"/>
                <w:szCs w:val="22"/>
                <w:lang w:val="en-GB"/>
              </w:rPr>
              <w:t xml:space="preserve">The table is configured by RRC </w:t>
            </w:r>
            <w:proofErr w:type="spellStart"/>
            <w:r w:rsidRPr="00121948">
              <w:rPr>
                <w:snapToGrid w:val="0"/>
                <w:color w:val="000000"/>
                <w:sz w:val="22"/>
                <w:szCs w:val="22"/>
                <w:lang w:val="en-GB"/>
              </w:rPr>
              <w:t>signaling</w:t>
            </w:r>
            <w:proofErr w:type="spellEnd"/>
            <w:r w:rsidRPr="00121948">
              <w:rPr>
                <w:snapToGrid w:val="0"/>
                <w:color w:val="000000"/>
                <w:sz w:val="22"/>
                <w:szCs w:val="22"/>
                <w:lang w:val="en-GB"/>
              </w:rPr>
              <w:t>.</w:t>
            </w:r>
          </w:p>
          <w:p w14:paraId="6C9CDE58" w14:textId="77777777" w:rsidR="00B92BA3" w:rsidRPr="00121948" w:rsidRDefault="00B92BA3">
            <w:pPr>
              <w:widowControl/>
              <w:numPr>
                <w:ilvl w:val="1"/>
                <w:numId w:val="33"/>
              </w:numPr>
              <w:kinsoku w:val="0"/>
              <w:overflowPunct w:val="0"/>
              <w:adjustRightInd w:val="0"/>
              <w:snapToGrid w:val="0"/>
              <w:spacing w:after="60"/>
              <w:textAlignment w:val="baseline"/>
              <w:rPr>
                <w:snapToGrid w:val="0"/>
                <w:color w:val="000000"/>
                <w:sz w:val="22"/>
                <w:szCs w:val="22"/>
                <w:lang w:val="en-GB"/>
              </w:rPr>
            </w:pPr>
            <w:r w:rsidRPr="00121948">
              <w:rPr>
                <w:snapToGrid w:val="0"/>
                <w:color w:val="000000"/>
                <w:sz w:val="22"/>
                <w:szCs w:val="22"/>
                <w:lang w:val="en-GB"/>
              </w:rPr>
              <w:t>FFS: Separate tables can be configured for multi-cell PDSCH scheduling and multi-cell PUSCH scheduling.</w:t>
            </w:r>
          </w:p>
          <w:p w14:paraId="590AB5CD" w14:textId="77777777" w:rsidR="00B92BA3" w:rsidRPr="00121948" w:rsidRDefault="00B92BA3">
            <w:pPr>
              <w:widowControl/>
              <w:numPr>
                <w:ilvl w:val="0"/>
                <w:numId w:val="33"/>
              </w:numPr>
              <w:kinsoku w:val="0"/>
              <w:overflowPunct w:val="0"/>
              <w:adjustRightInd w:val="0"/>
              <w:snapToGrid w:val="0"/>
              <w:spacing w:after="60"/>
              <w:textAlignment w:val="baseline"/>
              <w:rPr>
                <w:snapToGrid w:val="0"/>
                <w:color w:val="000000"/>
                <w:sz w:val="22"/>
                <w:szCs w:val="22"/>
                <w:lang w:val="en-GB"/>
              </w:rPr>
            </w:pPr>
            <w:r w:rsidRPr="00121948">
              <w:rPr>
                <w:snapToGrid w:val="0"/>
                <w:color w:val="000000"/>
                <w:sz w:val="22"/>
                <w:szCs w:val="22"/>
                <w:lang w:val="en-GB"/>
              </w:rPr>
              <w:t xml:space="preserve">Option 2: An indicator in the DCI is a bitmap corresponding to a set of configured cells that can be scheduled by the DCI 0_X/1_X </w:t>
            </w:r>
          </w:p>
          <w:p w14:paraId="0AED5F9A" w14:textId="77777777" w:rsidR="00B92BA3" w:rsidRPr="00121948" w:rsidRDefault="00B92BA3">
            <w:pPr>
              <w:widowControl/>
              <w:numPr>
                <w:ilvl w:val="1"/>
                <w:numId w:val="33"/>
              </w:numPr>
              <w:kinsoku w:val="0"/>
              <w:overflowPunct w:val="0"/>
              <w:adjustRightInd w:val="0"/>
              <w:snapToGrid w:val="0"/>
              <w:spacing w:after="60"/>
              <w:textAlignment w:val="baseline"/>
              <w:rPr>
                <w:snapToGrid w:val="0"/>
                <w:color w:val="000000"/>
                <w:sz w:val="22"/>
                <w:szCs w:val="22"/>
                <w:lang w:val="en-GB"/>
              </w:rPr>
            </w:pPr>
            <w:r w:rsidRPr="00121948">
              <w:rPr>
                <w:snapToGrid w:val="0"/>
                <w:color w:val="000000"/>
                <w:sz w:val="22"/>
                <w:szCs w:val="22"/>
                <w:lang w:val="en-GB"/>
              </w:rPr>
              <w:t>FFS: Separate sets of configured cells for multi-cell PDSCH scheduling and multi-cell PUSCH scheduling.</w:t>
            </w:r>
          </w:p>
          <w:p w14:paraId="4F796086" w14:textId="77777777" w:rsidR="00B92BA3" w:rsidRPr="00121948" w:rsidRDefault="00B92BA3">
            <w:pPr>
              <w:widowControl/>
              <w:numPr>
                <w:ilvl w:val="0"/>
                <w:numId w:val="33"/>
              </w:numPr>
              <w:kinsoku w:val="0"/>
              <w:overflowPunct w:val="0"/>
              <w:adjustRightInd w:val="0"/>
              <w:snapToGrid w:val="0"/>
              <w:spacing w:after="60"/>
              <w:textAlignment w:val="baseline"/>
              <w:rPr>
                <w:snapToGrid w:val="0"/>
                <w:color w:val="000000"/>
                <w:sz w:val="22"/>
                <w:szCs w:val="22"/>
                <w:lang w:val="en-GB"/>
              </w:rPr>
            </w:pPr>
            <w:r w:rsidRPr="00121948">
              <w:rPr>
                <w:snapToGrid w:val="0"/>
                <w:color w:val="000000"/>
                <w:sz w:val="22"/>
                <w:szCs w:val="22"/>
                <w:lang w:val="en-GB"/>
              </w:rPr>
              <w:t>Option 3: using existing field (e.g., CIF, FDRA) to indicate whether one or more cells are scheduled or not</w:t>
            </w:r>
          </w:p>
          <w:p w14:paraId="7E78DCC0" w14:textId="77777777" w:rsidR="00B92BA3" w:rsidRPr="00121948" w:rsidRDefault="00B92BA3">
            <w:pPr>
              <w:widowControl/>
              <w:numPr>
                <w:ilvl w:val="0"/>
                <w:numId w:val="33"/>
              </w:numPr>
              <w:kinsoku w:val="0"/>
              <w:overflowPunct w:val="0"/>
              <w:adjustRightInd w:val="0"/>
              <w:snapToGrid w:val="0"/>
              <w:spacing w:after="60"/>
              <w:textAlignment w:val="baseline"/>
              <w:rPr>
                <w:snapToGrid w:val="0"/>
                <w:color w:val="000000"/>
                <w:sz w:val="22"/>
                <w:szCs w:val="22"/>
                <w:lang w:val="en-GB"/>
              </w:rPr>
            </w:pPr>
            <w:r w:rsidRPr="00121948">
              <w:rPr>
                <w:snapToGrid w:val="0"/>
                <w:color w:val="000000"/>
                <w:sz w:val="22"/>
                <w:szCs w:val="22"/>
                <w:lang w:val="en-GB"/>
              </w:rPr>
              <w:t>Other options are not precluded.</w:t>
            </w:r>
          </w:p>
          <w:p w14:paraId="59A47B86" w14:textId="6C74C023" w:rsidR="00B92BA3" w:rsidRPr="00121948" w:rsidRDefault="00B92BA3">
            <w:pPr>
              <w:widowControl/>
              <w:numPr>
                <w:ilvl w:val="0"/>
                <w:numId w:val="33"/>
              </w:numPr>
              <w:kinsoku w:val="0"/>
              <w:overflowPunct w:val="0"/>
              <w:adjustRightInd w:val="0"/>
              <w:snapToGrid w:val="0"/>
              <w:spacing w:after="60"/>
              <w:textAlignment w:val="baseline"/>
              <w:rPr>
                <w:snapToGrid w:val="0"/>
                <w:sz w:val="22"/>
                <w:szCs w:val="22"/>
                <w:lang w:val="en-GB"/>
              </w:rPr>
            </w:pPr>
            <w:r w:rsidRPr="00121948">
              <w:rPr>
                <w:snapToGrid w:val="0"/>
                <w:sz w:val="22"/>
                <w:szCs w:val="22"/>
                <w:lang w:val="en-GB"/>
              </w:rPr>
              <w:t xml:space="preserve">Note: It does not preclude other DCI information fields (e.g., BWP) to be jointly indicated by the indicator of the co-scheduled cells. </w:t>
            </w:r>
          </w:p>
        </w:tc>
      </w:tr>
    </w:tbl>
    <w:p w14:paraId="74E58F1C" w14:textId="6E5B1665" w:rsidR="00B92BA3" w:rsidRDefault="00B92BA3" w:rsidP="00B92BA3">
      <w:pPr>
        <w:spacing w:before="240"/>
        <w:rPr>
          <w:rFonts w:ascii="Times New Roman" w:hAnsi="Times New Roman" w:cs="Times New Roman"/>
          <w:sz w:val="24"/>
          <w:szCs w:val="24"/>
        </w:rPr>
      </w:pPr>
      <w:r>
        <w:rPr>
          <w:rFonts w:ascii="Times New Roman" w:hAnsi="Times New Roman" w:cs="Times New Roman" w:hint="eastAsia"/>
          <w:sz w:val="24"/>
          <w:szCs w:val="24"/>
        </w:rPr>
        <w:lastRenderedPageBreak/>
        <w:t>C</w:t>
      </w:r>
      <w:r>
        <w:rPr>
          <w:rFonts w:ascii="Times New Roman" w:hAnsi="Times New Roman" w:cs="Times New Roman"/>
          <w:sz w:val="24"/>
          <w:szCs w:val="24"/>
        </w:rPr>
        <w:t>o</w:t>
      </w:r>
      <w:r>
        <w:rPr>
          <w:rFonts w:ascii="Times New Roman" w:hAnsi="Times New Roman" w:cs="Times New Roman" w:hint="eastAsia"/>
          <w:sz w:val="24"/>
          <w:szCs w:val="24"/>
        </w:rPr>
        <w:t>m</w:t>
      </w:r>
      <w:r>
        <w:rPr>
          <w:rFonts w:ascii="Times New Roman" w:hAnsi="Times New Roman" w:cs="Times New Roman"/>
          <w:sz w:val="24"/>
          <w:szCs w:val="24"/>
        </w:rPr>
        <w:t>pared with Option 2, Option 1 can reduce DCI overhead. Therefore, Option 1 is slightly preferred. As for O</w:t>
      </w:r>
      <w:r>
        <w:rPr>
          <w:rFonts w:ascii="Times New Roman" w:hAnsi="Times New Roman" w:cs="Times New Roman" w:hint="eastAsia"/>
          <w:sz w:val="24"/>
          <w:szCs w:val="24"/>
        </w:rPr>
        <w:t>p</w:t>
      </w:r>
      <w:r>
        <w:rPr>
          <w:rFonts w:ascii="Times New Roman" w:hAnsi="Times New Roman" w:cs="Times New Roman"/>
          <w:sz w:val="24"/>
          <w:szCs w:val="24"/>
        </w:rPr>
        <w:t>tion</w:t>
      </w:r>
      <w:r w:rsidR="001B3DA7">
        <w:rPr>
          <w:rFonts w:ascii="Times New Roman" w:hAnsi="Times New Roman" w:cs="Times New Roman"/>
          <w:sz w:val="24"/>
          <w:szCs w:val="24"/>
        </w:rPr>
        <w:t xml:space="preserve"> 3, we think it is straightforward to combine </w:t>
      </w:r>
      <w:r w:rsidR="00DD29C9">
        <w:rPr>
          <w:rFonts w:ascii="Times New Roman" w:hAnsi="Times New Roman" w:cs="Times New Roman"/>
          <w:sz w:val="24"/>
          <w:szCs w:val="24"/>
        </w:rPr>
        <w:t xml:space="preserve">it </w:t>
      </w:r>
      <w:r w:rsidR="001B3DA7">
        <w:rPr>
          <w:rFonts w:ascii="Times New Roman" w:hAnsi="Times New Roman" w:cs="Times New Roman"/>
          <w:sz w:val="24"/>
          <w:szCs w:val="24"/>
        </w:rPr>
        <w:t>with O</w:t>
      </w:r>
      <w:r w:rsidR="001B3DA7">
        <w:rPr>
          <w:rFonts w:ascii="Times New Roman" w:hAnsi="Times New Roman" w:cs="Times New Roman" w:hint="eastAsia"/>
          <w:sz w:val="24"/>
          <w:szCs w:val="24"/>
        </w:rPr>
        <w:t>ptio</w:t>
      </w:r>
      <w:r w:rsidR="001B3DA7">
        <w:rPr>
          <w:rFonts w:ascii="Times New Roman" w:hAnsi="Times New Roman" w:cs="Times New Roman"/>
          <w:sz w:val="24"/>
          <w:szCs w:val="24"/>
        </w:rPr>
        <w:t>n 1. T</w:t>
      </w:r>
      <w:r w:rsidR="001B3DA7">
        <w:rPr>
          <w:rFonts w:ascii="Times New Roman" w:hAnsi="Times New Roman" w:cs="Times New Roman" w:hint="eastAsia"/>
          <w:sz w:val="24"/>
          <w:szCs w:val="24"/>
        </w:rPr>
        <w:t>hat</w:t>
      </w:r>
      <w:r w:rsidR="001B3DA7">
        <w:rPr>
          <w:rFonts w:ascii="Times New Roman" w:hAnsi="Times New Roman" w:cs="Times New Roman"/>
          <w:sz w:val="24"/>
          <w:szCs w:val="24"/>
        </w:rPr>
        <w:t xml:space="preserve"> </w:t>
      </w:r>
      <w:r w:rsidR="001B3DA7">
        <w:rPr>
          <w:rFonts w:ascii="Times New Roman" w:hAnsi="Times New Roman" w:cs="Times New Roman" w:hint="eastAsia"/>
          <w:sz w:val="24"/>
          <w:szCs w:val="24"/>
        </w:rPr>
        <w:t>is</w:t>
      </w:r>
      <w:r w:rsidR="001B3DA7">
        <w:rPr>
          <w:rFonts w:ascii="Times New Roman" w:hAnsi="Times New Roman" w:cs="Times New Roman"/>
          <w:sz w:val="24"/>
          <w:szCs w:val="24"/>
        </w:rPr>
        <w:t>, the CIF can be the indicator mentioned in Option 1.</w:t>
      </w:r>
      <w:r w:rsidR="000C7409">
        <w:rPr>
          <w:rFonts w:ascii="Times New Roman" w:hAnsi="Times New Roman" w:cs="Times New Roman"/>
          <w:sz w:val="24"/>
          <w:szCs w:val="24"/>
        </w:rPr>
        <w:t xml:space="preserve"> </w:t>
      </w:r>
    </w:p>
    <w:p w14:paraId="6D04898C" w14:textId="7FD1A579" w:rsidR="00B92BA3" w:rsidRDefault="001B3DA7" w:rsidP="001B3DA7">
      <w:pPr>
        <w:spacing w:before="240"/>
        <w:rPr>
          <w:rFonts w:ascii="Times New Roman" w:hAnsi="Times New Roman" w:cs="Times New Roman"/>
          <w:b/>
          <w:bCs/>
          <w:sz w:val="24"/>
          <w:szCs w:val="24"/>
        </w:rPr>
      </w:pPr>
      <w:r w:rsidRPr="000A1655">
        <w:rPr>
          <w:rFonts w:ascii="Times New Roman" w:hAnsi="Times New Roman" w:cs="Times New Roman" w:hint="eastAsia"/>
          <w:b/>
          <w:bCs/>
          <w:sz w:val="24"/>
          <w:szCs w:val="24"/>
        </w:rPr>
        <w:t>P</w:t>
      </w:r>
      <w:r w:rsidRPr="000A1655">
        <w:rPr>
          <w:rFonts w:ascii="Times New Roman" w:hAnsi="Times New Roman" w:cs="Times New Roman"/>
          <w:b/>
          <w:bCs/>
          <w:sz w:val="24"/>
          <w:szCs w:val="24"/>
        </w:rPr>
        <w:t xml:space="preserve">roposal </w:t>
      </w:r>
      <w:r w:rsidR="000A1655" w:rsidRPr="000A1655">
        <w:rPr>
          <w:rFonts w:ascii="Times New Roman" w:hAnsi="Times New Roman" w:cs="Times New Roman"/>
          <w:b/>
          <w:bCs/>
          <w:sz w:val="24"/>
          <w:szCs w:val="24"/>
        </w:rPr>
        <w:t>2</w:t>
      </w:r>
      <w:r w:rsidRPr="000A1655">
        <w:rPr>
          <w:rFonts w:ascii="Times New Roman" w:hAnsi="Times New Roman" w:cs="Times New Roman"/>
          <w:b/>
          <w:bCs/>
          <w:sz w:val="24"/>
          <w:szCs w:val="24"/>
        </w:rPr>
        <w:t>:</w:t>
      </w:r>
      <w:r w:rsidR="00AE5200" w:rsidRPr="000A1655">
        <w:t xml:space="preserve"> </w:t>
      </w:r>
      <w:r w:rsidR="00AE5200" w:rsidRPr="000A1655">
        <w:rPr>
          <w:rFonts w:ascii="Times New Roman" w:hAnsi="Times New Roman" w:cs="Times New Roman"/>
          <w:b/>
          <w:bCs/>
          <w:sz w:val="24"/>
          <w:szCs w:val="24"/>
        </w:rPr>
        <w:t>F</w:t>
      </w:r>
      <w:r w:rsidR="00AE5200" w:rsidRPr="00AE5200">
        <w:rPr>
          <w:rFonts w:ascii="Times New Roman" w:hAnsi="Times New Roman" w:cs="Times New Roman"/>
          <w:b/>
          <w:bCs/>
          <w:sz w:val="24"/>
          <w:szCs w:val="24"/>
        </w:rPr>
        <w:t xml:space="preserve">or multi-cell scheduling, the co-scheduled cells are indicated by </w:t>
      </w:r>
      <w:r w:rsidR="00AE5200">
        <w:rPr>
          <w:rFonts w:ascii="Times New Roman" w:hAnsi="Times New Roman" w:cs="Times New Roman"/>
          <w:b/>
          <w:bCs/>
          <w:sz w:val="24"/>
          <w:szCs w:val="24"/>
        </w:rPr>
        <w:t xml:space="preserve">an indicator in </w:t>
      </w:r>
      <w:r w:rsidR="00AE5200" w:rsidRPr="00AE5200">
        <w:rPr>
          <w:rFonts w:ascii="Times New Roman" w:hAnsi="Times New Roman" w:cs="Times New Roman"/>
          <w:b/>
          <w:bCs/>
          <w:sz w:val="24"/>
          <w:szCs w:val="24"/>
        </w:rPr>
        <w:t>DCI format 0_X/1_X</w:t>
      </w:r>
      <w:r w:rsidR="00AE5200">
        <w:rPr>
          <w:rFonts w:ascii="Times New Roman" w:hAnsi="Times New Roman" w:cs="Times New Roman"/>
          <w:b/>
          <w:bCs/>
          <w:sz w:val="24"/>
          <w:szCs w:val="24"/>
        </w:rPr>
        <w:t xml:space="preserve"> which </w:t>
      </w:r>
      <w:r w:rsidR="00AE5200" w:rsidRPr="00AE5200">
        <w:rPr>
          <w:rFonts w:ascii="Times New Roman" w:hAnsi="Times New Roman" w:cs="Times New Roman"/>
          <w:b/>
          <w:bCs/>
          <w:sz w:val="24"/>
          <w:szCs w:val="24"/>
        </w:rPr>
        <w:t>points to one row of a table defining combinations of scheduled cells.</w:t>
      </w:r>
    </w:p>
    <w:p w14:paraId="34769D9D" w14:textId="438D2B08" w:rsidR="00AE5200" w:rsidRDefault="00AE5200">
      <w:pPr>
        <w:pStyle w:val="af"/>
        <w:numPr>
          <w:ilvl w:val="0"/>
          <w:numId w:val="37"/>
        </w:numPr>
        <w:ind w:firstLineChars="0"/>
        <w:rPr>
          <w:rFonts w:ascii="Times New Roman" w:hAnsi="Times New Roman" w:cs="Times New Roman"/>
          <w:b/>
          <w:bCs/>
          <w:sz w:val="24"/>
          <w:szCs w:val="24"/>
        </w:rPr>
      </w:pPr>
      <w:r>
        <w:rPr>
          <w:rFonts w:ascii="Times New Roman" w:hAnsi="Times New Roman" w:cs="Times New Roman"/>
          <w:b/>
          <w:bCs/>
          <w:sz w:val="24"/>
          <w:szCs w:val="24"/>
        </w:rPr>
        <w:t>The indicator is CIF.</w:t>
      </w:r>
    </w:p>
    <w:p w14:paraId="2FED0583" w14:textId="046132B1" w:rsidR="00AE5200" w:rsidRPr="00AE5200" w:rsidRDefault="00AE5200">
      <w:pPr>
        <w:pStyle w:val="af"/>
        <w:numPr>
          <w:ilvl w:val="0"/>
          <w:numId w:val="37"/>
        </w:numPr>
        <w:ind w:firstLineChars="0"/>
        <w:rPr>
          <w:rFonts w:ascii="Times New Roman" w:hAnsi="Times New Roman" w:cs="Times New Roman"/>
          <w:b/>
          <w:bCs/>
          <w:sz w:val="24"/>
          <w:szCs w:val="24"/>
        </w:rPr>
      </w:pPr>
      <w:r w:rsidRPr="00AE5200">
        <w:rPr>
          <w:rFonts w:ascii="Times New Roman" w:hAnsi="Times New Roman" w:cs="Times New Roman"/>
          <w:b/>
          <w:bCs/>
          <w:sz w:val="24"/>
          <w:szCs w:val="24"/>
        </w:rPr>
        <w:t>The table is configured by RRC signaling.</w:t>
      </w:r>
    </w:p>
    <w:p w14:paraId="15BC8CE6" w14:textId="3BE9B9A4" w:rsidR="00EB1509" w:rsidRDefault="00EB1509" w:rsidP="00EB1509">
      <w:pPr>
        <w:pStyle w:val="2"/>
        <w:spacing w:before="240"/>
        <w:rPr>
          <w:b/>
          <w:snapToGrid w:val="0"/>
        </w:rPr>
      </w:pPr>
      <w:r>
        <w:rPr>
          <w:b/>
          <w:snapToGrid w:val="0"/>
        </w:rPr>
        <w:t>2.</w:t>
      </w:r>
      <w:r w:rsidR="004417E5">
        <w:rPr>
          <w:b/>
          <w:snapToGrid w:val="0"/>
        </w:rPr>
        <w:t>3</w:t>
      </w:r>
      <w:r>
        <w:rPr>
          <w:b/>
          <w:snapToGrid w:val="0"/>
        </w:rPr>
        <w:t xml:space="preserve"> </w:t>
      </w:r>
      <w:r w:rsidR="00280272">
        <w:rPr>
          <w:b/>
          <w:snapToGrid w:val="0"/>
        </w:rPr>
        <w:t>PDCCH candidate set</w:t>
      </w:r>
    </w:p>
    <w:p w14:paraId="71F3B73D" w14:textId="589D927A" w:rsidR="00713DFD" w:rsidRDefault="00924EF9" w:rsidP="00713DFD">
      <w:pPr>
        <w:spacing w:afterLines="50" w:after="156"/>
        <w:rPr>
          <w:rFonts w:ascii="Times New Roman" w:hAnsi="Times New Roman" w:cs="Times New Roman"/>
          <w:sz w:val="24"/>
          <w:szCs w:val="24"/>
        </w:rPr>
      </w:pPr>
      <w:r>
        <w:rPr>
          <w:rFonts w:ascii="Times New Roman" w:hAnsi="Times New Roman" w:cs="Times New Roman"/>
          <w:sz w:val="24"/>
          <w:szCs w:val="24"/>
          <w:lang w:val="en-GB"/>
        </w:rPr>
        <w:t>In the legacy,</w:t>
      </w:r>
      <w:r w:rsidR="000E1FE7">
        <w:rPr>
          <w:rFonts w:ascii="Times New Roman" w:hAnsi="Times New Roman" w:cs="Times New Roman"/>
          <w:sz w:val="24"/>
          <w:szCs w:val="24"/>
          <w:lang w:val="en-GB"/>
        </w:rPr>
        <w:t xml:space="preserve"> </w:t>
      </w:r>
      <w:r w:rsidR="007903A3">
        <w:rPr>
          <w:rFonts w:ascii="Times New Roman" w:hAnsi="Times New Roman" w:cs="Times New Roman"/>
          <w:sz w:val="24"/>
          <w:szCs w:val="24"/>
          <w:lang w:val="en-GB"/>
        </w:rPr>
        <w:t xml:space="preserve">PDCCH candidate set is determined according to the </w:t>
      </w:r>
      <w:r w:rsidR="000E1FE7">
        <w:rPr>
          <w:rFonts w:ascii="Times New Roman" w:hAnsi="Times New Roman" w:cs="Times New Roman"/>
          <w:sz w:val="24"/>
          <w:szCs w:val="24"/>
          <w:lang w:val="en-GB"/>
        </w:rPr>
        <w:t xml:space="preserve">formula </w:t>
      </w:r>
      <w:r w:rsidR="00A9632C">
        <w:rPr>
          <w:rFonts w:ascii="Times New Roman" w:hAnsi="Times New Roman" w:cs="Times New Roman"/>
          <w:sz w:val="24"/>
          <w:szCs w:val="24"/>
          <w:lang w:val="en-GB"/>
        </w:rPr>
        <w:t xml:space="preserve">as </w:t>
      </w:r>
      <w:r w:rsidR="000E1FE7">
        <w:rPr>
          <w:rFonts w:ascii="Times New Roman" w:hAnsi="Times New Roman" w:cs="Times New Roman"/>
          <w:sz w:val="24"/>
          <w:szCs w:val="24"/>
          <w:lang w:val="en-GB"/>
        </w:rPr>
        <w:t>below</w:t>
      </w:r>
      <w:r w:rsidR="00713DFD">
        <w:rPr>
          <w:rFonts w:ascii="Times New Roman" w:hAnsi="Times New Roman" w:cs="Times New Roman"/>
          <w:sz w:val="24"/>
          <w:szCs w:val="24"/>
        </w:rPr>
        <w:t>.</w:t>
      </w:r>
    </w:p>
    <w:p w14:paraId="52A1E25E" w14:textId="77777777" w:rsidR="00924EF9" w:rsidRPr="000473FF" w:rsidRDefault="00924EF9" w:rsidP="00924EF9">
      <w:pPr>
        <w:pStyle w:val="EQ"/>
        <w:spacing w:before="156"/>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45D897F3" w14:textId="30092EDC" w:rsidR="007E0B62" w:rsidRDefault="007903A3" w:rsidP="004417E5">
      <w:pPr>
        <w:rPr>
          <w:rFonts w:ascii="Times New Roman" w:hAnsi="Times New Roman" w:cs="Times New Roman"/>
          <w:sz w:val="24"/>
          <w:szCs w:val="24"/>
          <w:lang w:val="en-GB"/>
        </w:rPr>
      </w:pPr>
      <w:r>
        <w:rPr>
          <w:rFonts w:ascii="Times New Roman" w:hAnsi="Times New Roman" w:cs="Times New Roman"/>
          <w:sz w:val="24"/>
          <w:szCs w:val="24"/>
          <w:lang w:val="en-GB"/>
        </w:rPr>
        <w:t>According to the working assumption in</w:t>
      </w:r>
      <w:r w:rsidR="007E0B62">
        <w:rPr>
          <w:rFonts w:ascii="Times New Roman" w:hAnsi="Times New Roman" w:cs="Times New Roman"/>
          <w:sz w:val="24"/>
          <w:szCs w:val="24"/>
          <w:lang w:val="en-GB"/>
        </w:rPr>
        <w:t xml:space="preserve"> RAN1#110b-e </w:t>
      </w:r>
      <w:r w:rsidR="007E0B62">
        <w:rPr>
          <w:rFonts w:ascii="Times New Roman" w:hAnsi="Times New Roman" w:cs="Times New Roman" w:hint="eastAsia"/>
          <w:sz w:val="24"/>
          <w:szCs w:val="24"/>
          <w:lang w:val="en-GB"/>
        </w:rPr>
        <w:t>meet</w:t>
      </w:r>
      <w:r w:rsidR="007E0B62">
        <w:rPr>
          <w:rFonts w:ascii="Times New Roman" w:hAnsi="Times New Roman" w:cs="Times New Roman"/>
          <w:sz w:val="24"/>
          <w:szCs w:val="24"/>
          <w:lang w:val="en-GB"/>
        </w:rPr>
        <w:t>ing,</w:t>
      </w:r>
      <w:r>
        <w:rPr>
          <w:rFonts w:ascii="Times New Roman" w:hAnsi="Times New Roman" w:cs="Times New Roman"/>
          <w:sz w:val="24"/>
          <w:szCs w:val="24"/>
          <w:lang w:val="en-GB"/>
        </w:rPr>
        <w:t xml:space="preserve"> for DCI format 0_X/1_X, the search space is configured on one cell of the set of cells</w:t>
      </w:r>
      <w:r w:rsidR="00CD1BA4">
        <w:rPr>
          <w:rFonts w:ascii="Times New Roman" w:hAnsi="Times New Roman" w:cs="Times New Roman"/>
          <w:sz w:val="24"/>
          <w:szCs w:val="24"/>
          <w:lang w:val="en-GB"/>
        </w:rPr>
        <w:t xml:space="preserve">. In our view, it may </w:t>
      </w:r>
      <w:r>
        <w:rPr>
          <w:rFonts w:ascii="Times New Roman" w:hAnsi="Times New Roman" w:cs="Times New Roman"/>
          <w:sz w:val="24"/>
          <w:szCs w:val="24"/>
          <w:lang w:val="en-GB"/>
        </w:rPr>
        <w:t>impl</w:t>
      </w:r>
      <w:r w:rsidR="00CD1BA4">
        <w:rPr>
          <w:rFonts w:ascii="Times New Roman" w:hAnsi="Times New Roman" w:cs="Times New Roman"/>
          <w:sz w:val="24"/>
          <w:szCs w:val="24"/>
          <w:lang w:val="en-GB"/>
        </w:rPr>
        <w:t>y</w:t>
      </w:r>
      <w:r>
        <w:rPr>
          <w:rFonts w:ascii="Times New Roman" w:hAnsi="Times New Roman" w:cs="Times New Roman"/>
          <w:sz w:val="24"/>
          <w:szCs w:val="24"/>
          <w:lang w:val="en-GB"/>
        </w:rPr>
        <w:t xml:space="preserve"> that the number of PDCCH candidates per AL is configured per set of cells</w:t>
      </w:r>
      <w:r w:rsidR="00CD1BA4">
        <w:rPr>
          <w:rFonts w:ascii="Times New Roman" w:hAnsi="Times New Roman" w:cs="Times New Roman"/>
          <w:sz w:val="24"/>
          <w:szCs w:val="24"/>
          <w:lang w:val="en-GB"/>
        </w:rPr>
        <w:t>, since the number of PDCCH candidates per AL is a part of the search space configuration.</w:t>
      </w:r>
    </w:p>
    <w:tbl>
      <w:tblPr>
        <w:tblStyle w:val="af2"/>
        <w:tblW w:w="0" w:type="auto"/>
        <w:tblLook w:val="04A0" w:firstRow="1" w:lastRow="0" w:firstColumn="1" w:lastColumn="0" w:noHBand="0" w:noVBand="1"/>
      </w:tblPr>
      <w:tblGrid>
        <w:gridCol w:w="9736"/>
      </w:tblGrid>
      <w:tr w:rsidR="007E0B62" w:rsidRPr="00C046B7" w14:paraId="48EDBB64" w14:textId="77777777" w:rsidTr="007E0B62">
        <w:tc>
          <w:tcPr>
            <w:tcW w:w="9736" w:type="dxa"/>
          </w:tcPr>
          <w:p w14:paraId="5C5A4D89" w14:textId="77777777" w:rsidR="007E0B62" w:rsidRPr="00A9632C" w:rsidRDefault="007E0B62" w:rsidP="007E0B62">
            <w:pPr>
              <w:rPr>
                <w:rFonts w:ascii="Times New Roman" w:hAnsi="Times New Roman" w:cs="Times New Roman"/>
                <w:b/>
                <w:bCs/>
                <w:sz w:val="22"/>
                <w:highlight w:val="darkYellow"/>
                <w:lang w:eastAsia="x-none"/>
              </w:rPr>
            </w:pPr>
            <w:r w:rsidRPr="00A9632C">
              <w:rPr>
                <w:rFonts w:ascii="Times New Roman" w:hAnsi="Times New Roman" w:cs="Times New Roman"/>
                <w:b/>
                <w:bCs/>
                <w:sz w:val="22"/>
                <w:highlight w:val="darkYellow"/>
                <w:lang w:eastAsia="x-none"/>
              </w:rPr>
              <w:t>Working Assumption</w:t>
            </w:r>
          </w:p>
          <w:p w14:paraId="0F5D5D02" w14:textId="77777777" w:rsidR="007E0B62" w:rsidRPr="00A9632C" w:rsidRDefault="007E0B62" w:rsidP="007E0B62">
            <w:pPr>
              <w:overflowPunct w:val="0"/>
              <w:autoSpaceDE w:val="0"/>
              <w:autoSpaceDN w:val="0"/>
              <w:snapToGrid w:val="0"/>
              <w:textAlignment w:val="baseline"/>
              <w:rPr>
                <w:rFonts w:ascii="Times New Roman" w:hAnsi="Times New Roman" w:cs="Times New Roman"/>
                <w:color w:val="000000"/>
                <w:sz w:val="22"/>
              </w:rPr>
            </w:pPr>
            <w:r w:rsidRPr="00A9632C">
              <w:rPr>
                <w:rFonts w:ascii="Times New Roman" w:hAnsi="Times New Roman" w:cs="Times New Roman"/>
                <w:sz w:val="22"/>
              </w:rPr>
              <w:t>For a set of cells which is configured for multi-cell scheduling</w:t>
            </w:r>
            <w:r w:rsidRPr="00A9632C">
              <w:rPr>
                <w:rFonts w:ascii="Times New Roman" w:hAnsi="Times New Roman" w:cs="Times New Roman"/>
                <w:color w:val="000000"/>
                <w:sz w:val="22"/>
              </w:rPr>
              <w:t xml:space="preserve">, </w:t>
            </w:r>
          </w:p>
          <w:p w14:paraId="0BC5E035" w14:textId="77777777" w:rsidR="007E0B62" w:rsidRPr="00A9632C" w:rsidRDefault="007E0B62" w:rsidP="007E0B62">
            <w:pPr>
              <w:widowControl/>
              <w:numPr>
                <w:ilvl w:val="0"/>
                <w:numId w:val="33"/>
              </w:numPr>
              <w:overflowPunct w:val="0"/>
              <w:autoSpaceDE w:val="0"/>
              <w:autoSpaceDN w:val="0"/>
              <w:snapToGrid w:val="0"/>
              <w:textAlignment w:val="baseline"/>
              <w:rPr>
                <w:rFonts w:ascii="Times New Roman" w:hAnsi="Times New Roman" w:cs="Times New Roman"/>
                <w:sz w:val="22"/>
              </w:rPr>
            </w:pPr>
            <w:bookmarkStart w:id="3" w:name="OLE_LINK6"/>
            <w:r w:rsidRPr="00A9632C">
              <w:rPr>
                <w:rFonts w:ascii="Times New Roman" w:hAnsi="Times New Roman" w:cs="Times New Roman"/>
                <w:sz w:val="22"/>
              </w:rPr>
              <w:t>Existing DCI size budget is maintained on each cell of the set of cells.</w:t>
            </w:r>
          </w:p>
          <w:bookmarkEnd w:id="3"/>
          <w:p w14:paraId="413719DC" w14:textId="77777777" w:rsidR="007E0B62" w:rsidRPr="00A9632C" w:rsidRDefault="007E0B62" w:rsidP="007E0B62">
            <w:pPr>
              <w:widowControl/>
              <w:numPr>
                <w:ilvl w:val="0"/>
                <w:numId w:val="33"/>
              </w:numPr>
              <w:overflowPunct w:val="0"/>
              <w:autoSpaceDE w:val="0"/>
              <w:autoSpaceDN w:val="0"/>
              <w:snapToGrid w:val="0"/>
              <w:textAlignment w:val="baseline"/>
              <w:rPr>
                <w:rFonts w:ascii="Times New Roman" w:hAnsi="Times New Roman" w:cs="Times New Roman"/>
                <w:color w:val="000000"/>
                <w:sz w:val="22"/>
              </w:rPr>
            </w:pPr>
            <w:r w:rsidRPr="00A9632C">
              <w:rPr>
                <w:rFonts w:ascii="Times New Roman" w:hAnsi="Times New Roman" w:cs="Times New Roman"/>
                <w:color w:val="000000"/>
                <w:sz w:val="22"/>
                <w:lang w:eastAsia="ja-JP"/>
              </w:rPr>
              <w:t>DCI size of DCI format 0_X/1_X is counted on one cell among the set of cells.</w:t>
            </w:r>
          </w:p>
          <w:p w14:paraId="79E7E722" w14:textId="77777777" w:rsidR="007E0B62" w:rsidRPr="00A9632C" w:rsidRDefault="007E0B62" w:rsidP="007E0B62">
            <w:pPr>
              <w:widowControl/>
              <w:numPr>
                <w:ilvl w:val="1"/>
                <w:numId w:val="33"/>
              </w:numPr>
              <w:overflowPunct w:val="0"/>
              <w:autoSpaceDE w:val="0"/>
              <w:autoSpaceDN w:val="0"/>
              <w:snapToGrid w:val="0"/>
              <w:textAlignment w:val="baseline"/>
              <w:rPr>
                <w:rFonts w:ascii="Times New Roman" w:hAnsi="Times New Roman" w:cs="Times New Roman"/>
                <w:color w:val="000000"/>
                <w:sz w:val="22"/>
              </w:rPr>
            </w:pPr>
            <w:r w:rsidRPr="00A9632C">
              <w:rPr>
                <w:rFonts w:ascii="Times New Roman" w:hAnsi="Times New Roman" w:cs="Times New Roman"/>
                <w:color w:val="000000"/>
                <w:sz w:val="22"/>
              </w:rPr>
              <w:t>FFS which cell DCI size of the DCI format 0_X/1_X is counted on.</w:t>
            </w:r>
          </w:p>
          <w:p w14:paraId="509AF7DD" w14:textId="77777777" w:rsidR="007E0B62" w:rsidRPr="00A9632C" w:rsidRDefault="007E0B62" w:rsidP="007E0B62">
            <w:pPr>
              <w:widowControl/>
              <w:numPr>
                <w:ilvl w:val="0"/>
                <w:numId w:val="33"/>
              </w:numPr>
              <w:overflowPunct w:val="0"/>
              <w:autoSpaceDE w:val="0"/>
              <w:autoSpaceDN w:val="0"/>
              <w:snapToGrid w:val="0"/>
              <w:textAlignment w:val="baseline"/>
              <w:rPr>
                <w:rFonts w:ascii="Times New Roman" w:hAnsi="Times New Roman" w:cs="Times New Roman"/>
                <w:color w:val="000000"/>
                <w:sz w:val="22"/>
              </w:rPr>
            </w:pPr>
            <w:r w:rsidRPr="00A9632C">
              <w:rPr>
                <w:rFonts w:ascii="Times New Roman" w:hAnsi="Times New Roman" w:cs="Times New Roman"/>
                <w:color w:val="000000"/>
                <w:sz w:val="22"/>
                <w:lang w:eastAsia="ja-JP"/>
              </w:rPr>
              <w:t>BD/CCE of DCI format 0_X/1_X is counted on one cell among the set of cells.</w:t>
            </w:r>
          </w:p>
          <w:p w14:paraId="6423C481" w14:textId="77777777" w:rsidR="007E0B62" w:rsidRPr="00A9632C" w:rsidRDefault="007E0B62" w:rsidP="007E0B62">
            <w:pPr>
              <w:widowControl/>
              <w:numPr>
                <w:ilvl w:val="1"/>
                <w:numId w:val="33"/>
              </w:numPr>
              <w:overflowPunct w:val="0"/>
              <w:autoSpaceDE w:val="0"/>
              <w:autoSpaceDN w:val="0"/>
              <w:snapToGrid w:val="0"/>
              <w:textAlignment w:val="baseline"/>
              <w:rPr>
                <w:rFonts w:ascii="Times New Roman" w:hAnsi="Times New Roman" w:cs="Times New Roman"/>
                <w:color w:val="000000"/>
                <w:sz w:val="22"/>
              </w:rPr>
            </w:pPr>
            <w:r w:rsidRPr="00A9632C">
              <w:rPr>
                <w:rFonts w:ascii="Times New Roman" w:hAnsi="Times New Roman" w:cs="Times New Roman"/>
                <w:color w:val="000000"/>
                <w:sz w:val="22"/>
              </w:rPr>
              <w:t>FFS which cell BD/CCE of the DCI format 0_X/1_X is counted on.</w:t>
            </w:r>
          </w:p>
          <w:p w14:paraId="4B36864B" w14:textId="77777777" w:rsidR="007E0B62" w:rsidRPr="00A9632C" w:rsidRDefault="007E0B62" w:rsidP="007E0B62">
            <w:pPr>
              <w:widowControl/>
              <w:numPr>
                <w:ilvl w:val="0"/>
                <w:numId w:val="33"/>
              </w:numPr>
              <w:overflowPunct w:val="0"/>
              <w:autoSpaceDE w:val="0"/>
              <w:autoSpaceDN w:val="0"/>
              <w:snapToGrid w:val="0"/>
              <w:textAlignment w:val="baseline"/>
              <w:rPr>
                <w:rFonts w:ascii="Times New Roman" w:hAnsi="Times New Roman" w:cs="Times New Roman"/>
                <w:color w:val="000000"/>
                <w:sz w:val="22"/>
                <w:highlight w:val="yellow"/>
              </w:rPr>
            </w:pPr>
            <w:r w:rsidRPr="00A9632C">
              <w:rPr>
                <w:rFonts w:ascii="Times New Roman" w:hAnsi="Times New Roman" w:cs="Times New Roman"/>
                <w:color w:val="000000"/>
                <w:sz w:val="22"/>
                <w:highlight w:val="yellow"/>
                <w:lang w:eastAsia="ja-JP"/>
              </w:rPr>
              <w:t>Search space of DCI format 0_X/1_X is configured on one cell of the set of cells and associated with the search space of the scheduling cell with the same search space ID.</w:t>
            </w:r>
          </w:p>
          <w:p w14:paraId="05CAC7A3" w14:textId="77777777" w:rsidR="007E0B62" w:rsidRPr="00A9632C" w:rsidRDefault="007E0B62" w:rsidP="007E0B62">
            <w:pPr>
              <w:widowControl/>
              <w:numPr>
                <w:ilvl w:val="1"/>
                <w:numId w:val="33"/>
              </w:numPr>
              <w:overflowPunct w:val="0"/>
              <w:autoSpaceDE w:val="0"/>
              <w:autoSpaceDN w:val="0"/>
              <w:snapToGrid w:val="0"/>
              <w:textAlignment w:val="baseline"/>
              <w:rPr>
                <w:rFonts w:ascii="Times New Roman" w:hAnsi="Times New Roman" w:cs="Times New Roman"/>
                <w:color w:val="000000"/>
                <w:sz w:val="22"/>
              </w:rPr>
            </w:pPr>
            <w:r w:rsidRPr="00A9632C">
              <w:rPr>
                <w:rFonts w:ascii="Times New Roman" w:hAnsi="Times New Roman" w:cs="Times New Roman"/>
                <w:color w:val="000000"/>
                <w:sz w:val="22"/>
              </w:rPr>
              <w:t>FFS which cell the SS of the DCI format 0_X/1_X is configured on.</w:t>
            </w:r>
          </w:p>
          <w:p w14:paraId="4F596A44" w14:textId="77777777" w:rsidR="007E0B62" w:rsidRPr="00A9632C" w:rsidRDefault="007E0B62" w:rsidP="007E0B62">
            <w:pPr>
              <w:widowControl/>
              <w:numPr>
                <w:ilvl w:val="0"/>
                <w:numId w:val="33"/>
              </w:numPr>
              <w:overflowPunct w:val="0"/>
              <w:autoSpaceDE w:val="0"/>
              <w:autoSpaceDN w:val="0"/>
              <w:snapToGrid w:val="0"/>
              <w:textAlignment w:val="baseline"/>
              <w:rPr>
                <w:rFonts w:ascii="Times New Roman" w:hAnsi="Times New Roman" w:cs="Times New Roman"/>
                <w:color w:val="000000"/>
                <w:sz w:val="22"/>
              </w:rPr>
            </w:pPr>
            <w:r w:rsidRPr="00A9632C">
              <w:rPr>
                <w:rFonts w:ascii="Times New Roman" w:hAnsi="Times New Roman" w:cs="Times New Roman"/>
                <w:color w:val="000000"/>
                <w:sz w:val="22"/>
              </w:rPr>
              <w:t>FFS: How to address Rel-17 BD/CCE limit for any given cell (operating the feature under Rel-17 BD/CCE limit)</w:t>
            </w:r>
          </w:p>
          <w:p w14:paraId="1D7FBFCC" w14:textId="284D7877" w:rsidR="007E0B62" w:rsidRPr="00A9632C" w:rsidRDefault="007E0B62" w:rsidP="00A9632C">
            <w:pPr>
              <w:pStyle w:val="af"/>
              <w:widowControl/>
              <w:numPr>
                <w:ilvl w:val="0"/>
                <w:numId w:val="33"/>
              </w:numPr>
              <w:kinsoku w:val="0"/>
              <w:overflowPunct w:val="0"/>
              <w:adjustRightInd w:val="0"/>
              <w:ind w:firstLineChars="0"/>
              <w:jc w:val="left"/>
              <w:textAlignment w:val="baseline"/>
              <w:rPr>
                <w:rFonts w:ascii="Times New Roman" w:eastAsia="楷体" w:hAnsi="Times New Roman" w:cs="Times New Roman"/>
                <w:color w:val="000000"/>
                <w:sz w:val="22"/>
              </w:rPr>
            </w:pPr>
            <w:r w:rsidRPr="00A9632C">
              <w:rPr>
                <w:rFonts w:ascii="Times New Roman" w:eastAsia="MS Mincho" w:hAnsi="Times New Roman" w:cs="Times New Roman"/>
                <w:bCs/>
                <w:color w:val="000000"/>
                <w:sz w:val="22"/>
                <w:lang w:eastAsia="ja-JP"/>
              </w:rPr>
              <w:t xml:space="preserve">Note: This does not mean a UE is required to support number of BDs/CCEs beyond the Rel-17 limits (i.e., </w:t>
            </w:r>
            <m:oMath>
              <m:sSubSup>
                <m:sSubSupPr>
                  <m:ctrlPr>
                    <w:rPr>
                      <w:rFonts w:ascii="Cambria Math" w:hAnsi="Cambria Math" w:cs="Times New Roman"/>
                      <w:color w:val="000000"/>
                      <w:sz w:val="22"/>
                    </w:rPr>
                  </m:ctrlPr>
                </m:sSubSupPr>
                <m:e>
                  <m:r>
                    <w:rPr>
                      <w:rFonts w:ascii="Cambria Math" w:hAnsi="Cambria Math" w:cs="Times New Roman"/>
                      <w:color w:val="000000"/>
                      <w:sz w:val="22"/>
                    </w:rPr>
                    <m:t>M</m:t>
                  </m:r>
                </m:e>
                <m:sub>
                  <m:r>
                    <m:rPr>
                      <m:sty m:val="p"/>
                    </m:rPr>
                    <w:rPr>
                      <w:rFonts w:ascii="Cambria Math" w:hAnsi="Cambria Math" w:cs="Times New Roman"/>
                      <w:color w:val="000000"/>
                      <w:sz w:val="22"/>
                    </w:rPr>
                    <m:t>PDCCH</m:t>
                  </m:r>
                </m:sub>
                <m:sup>
                  <m:r>
                    <m:rPr>
                      <m:sty m:val="p"/>
                    </m:rPr>
                    <w:rPr>
                      <w:rFonts w:ascii="Cambria Math" w:hAnsi="Cambria Math" w:cs="Times New Roman"/>
                      <w:color w:val="000000"/>
                      <w:sz w:val="22"/>
                    </w:rPr>
                    <m:t>max,slot,</m:t>
                  </m:r>
                  <m:r>
                    <w:rPr>
                      <w:rFonts w:ascii="Cambria Math" w:hAnsi="Cambria Math" w:cs="Times New Roman"/>
                      <w:color w:val="000000"/>
                      <w:sz w:val="22"/>
                    </w:rPr>
                    <m:t>μ</m:t>
                  </m:r>
                </m:sup>
              </m:sSubSup>
              <m:r>
                <m:rPr>
                  <m:sty m:val="p"/>
                </m:rPr>
                <w:rPr>
                  <w:rFonts w:ascii="Cambria Math" w:hAnsi="Cambria Math" w:cs="Times New Roman"/>
                  <w:color w:val="000000"/>
                  <w:sz w:val="22"/>
                </w:rPr>
                <m:t xml:space="preserve">, </m:t>
              </m:r>
              <m:sSubSup>
                <m:sSubSupPr>
                  <m:ctrlPr>
                    <w:rPr>
                      <w:rFonts w:ascii="Cambria Math" w:hAnsi="Cambria Math" w:cs="Times New Roman"/>
                      <w:color w:val="000000"/>
                      <w:sz w:val="22"/>
                    </w:rPr>
                  </m:ctrlPr>
                </m:sSubSupPr>
                <m:e>
                  <m:r>
                    <w:rPr>
                      <w:rFonts w:ascii="Cambria Math" w:hAnsi="Cambria Math" w:cs="Times New Roman"/>
                      <w:color w:val="000000"/>
                      <w:sz w:val="22"/>
                    </w:rPr>
                    <m:t>C</m:t>
                  </m:r>
                </m:e>
                <m:sub>
                  <m:r>
                    <m:rPr>
                      <m:sty m:val="p"/>
                    </m:rPr>
                    <w:rPr>
                      <w:rFonts w:ascii="Cambria Math" w:hAnsi="Cambria Math" w:cs="Times New Roman"/>
                      <w:color w:val="000000"/>
                      <w:sz w:val="22"/>
                    </w:rPr>
                    <m:t>PDCCH</m:t>
                  </m:r>
                </m:sub>
                <m:sup>
                  <m:r>
                    <m:rPr>
                      <m:sty m:val="p"/>
                    </m:rPr>
                    <w:rPr>
                      <w:rFonts w:ascii="Cambria Math" w:hAnsi="Cambria Math" w:cs="Times New Roman"/>
                      <w:color w:val="000000"/>
                      <w:sz w:val="22"/>
                    </w:rPr>
                    <m:t>max,slot,</m:t>
                  </m:r>
                  <m:r>
                    <w:rPr>
                      <w:rFonts w:ascii="Cambria Math" w:hAnsi="Cambria Math" w:cs="Times New Roman"/>
                      <w:color w:val="000000"/>
                      <w:sz w:val="22"/>
                    </w:rPr>
                    <m:t>μ</m:t>
                  </m:r>
                </m:sup>
              </m:sSubSup>
              <m:r>
                <m:rPr>
                  <m:sty m:val="p"/>
                </m:rPr>
                <w:rPr>
                  <w:rFonts w:ascii="Cambria Math" w:hAnsi="Cambria Math" w:cs="Times New Roman"/>
                  <w:color w:val="000000"/>
                  <w:sz w:val="22"/>
                </w:rPr>
                <m:t xml:space="preserve">, </m:t>
              </m:r>
              <m:sSubSup>
                <m:sSubSupPr>
                  <m:ctrlPr>
                    <w:rPr>
                      <w:rFonts w:ascii="Cambria Math" w:hAnsi="Cambria Math" w:cs="Times New Roman"/>
                      <w:i/>
                      <w:iCs/>
                      <w:color w:val="000000"/>
                      <w:sz w:val="22"/>
                    </w:rPr>
                  </m:ctrlPr>
                </m:sSubSupPr>
                <m:e>
                  <m:r>
                    <w:rPr>
                      <w:rFonts w:ascii="Cambria Math" w:hAnsi="Cambria Math" w:cs="Times New Roman"/>
                      <w:color w:val="000000"/>
                      <w:sz w:val="22"/>
                    </w:rPr>
                    <m:t>M</m:t>
                  </m:r>
                </m:e>
                <m:sub>
                  <m:r>
                    <m:rPr>
                      <m:nor/>
                    </m:rPr>
                    <w:rPr>
                      <w:rFonts w:ascii="Times New Roman" w:hAnsi="Times New Roman" w:cs="Times New Roman"/>
                      <w:color w:val="000000"/>
                      <w:sz w:val="22"/>
                    </w:rPr>
                    <m:t>PDCCH</m:t>
                  </m:r>
                  <m:ctrlPr>
                    <w:rPr>
                      <w:rFonts w:ascii="Cambria Math" w:hAnsi="Cambria Math" w:cs="Times New Roman"/>
                      <w:color w:val="000000"/>
                      <w:sz w:val="22"/>
                    </w:rPr>
                  </m:ctrlPr>
                </m:sub>
                <m:sup>
                  <m:r>
                    <m:rPr>
                      <m:nor/>
                    </m:rPr>
                    <w:rPr>
                      <w:rFonts w:ascii="Times New Roman" w:hAnsi="Times New Roman" w:cs="Times New Roman"/>
                      <w:color w:val="000000"/>
                      <w:sz w:val="22"/>
                    </w:rPr>
                    <m:t>total,slot,</m:t>
                  </m:r>
                  <m:r>
                    <w:rPr>
                      <w:rFonts w:ascii="Cambria Math" w:hAnsi="Cambria Math" w:cs="Times New Roman"/>
                      <w:color w:val="000000"/>
                      <w:sz w:val="22"/>
                    </w:rPr>
                    <m:t>μ</m:t>
                  </m:r>
                  <m:ctrlPr>
                    <w:rPr>
                      <w:rFonts w:ascii="Cambria Math" w:hAnsi="Cambria Math" w:cs="Times New Roman"/>
                      <w:color w:val="000000"/>
                      <w:sz w:val="22"/>
                    </w:rPr>
                  </m:ctrlPr>
                </m:sup>
              </m:sSubSup>
            </m:oMath>
            <w:r w:rsidRPr="00A9632C">
              <w:rPr>
                <w:rFonts w:ascii="Times New Roman" w:hAnsi="Times New Roman" w:cs="Times New Roman"/>
                <w:color w:val="000000"/>
                <w:sz w:val="22"/>
                <w:lang w:eastAsia="en-US"/>
              </w:rPr>
              <w:t xml:space="preserve"> and </w:t>
            </w:r>
            <m:oMath>
              <m:sSubSup>
                <m:sSubSupPr>
                  <m:ctrlPr>
                    <w:rPr>
                      <w:rFonts w:ascii="Cambria Math" w:hAnsi="Cambria Math" w:cs="Times New Roman"/>
                      <w:i/>
                      <w:iCs/>
                      <w:color w:val="000000"/>
                      <w:sz w:val="22"/>
                    </w:rPr>
                  </m:ctrlPr>
                </m:sSubSupPr>
                <m:e>
                  <m:r>
                    <w:rPr>
                      <w:rFonts w:ascii="Cambria Math" w:hAnsi="Cambria Math" w:cs="Times New Roman"/>
                      <w:color w:val="000000"/>
                      <w:sz w:val="22"/>
                    </w:rPr>
                    <m:t>C</m:t>
                  </m:r>
                </m:e>
                <m:sub>
                  <m:r>
                    <m:rPr>
                      <m:nor/>
                    </m:rPr>
                    <w:rPr>
                      <w:rFonts w:ascii="Times New Roman" w:hAnsi="Times New Roman" w:cs="Times New Roman"/>
                      <w:color w:val="000000"/>
                      <w:sz w:val="22"/>
                    </w:rPr>
                    <m:t>PDCCH</m:t>
                  </m:r>
                  <m:ctrlPr>
                    <w:rPr>
                      <w:rFonts w:ascii="Cambria Math" w:hAnsi="Cambria Math" w:cs="Times New Roman"/>
                      <w:color w:val="000000"/>
                      <w:sz w:val="22"/>
                    </w:rPr>
                  </m:ctrlPr>
                </m:sub>
                <m:sup>
                  <m:r>
                    <m:rPr>
                      <m:nor/>
                    </m:rPr>
                    <w:rPr>
                      <w:rFonts w:ascii="Times New Roman" w:hAnsi="Times New Roman" w:cs="Times New Roman"/>
                      <w:color w:val="000000"/>
                      <w:sz w:val="22"/>
                    </w:rPr>
                    <m:t>total,slot,</m:t>
                  </m:r>
                  <m:r>
                    <w:rPr>
                      <w:rFonts w:ascii="Cambria Math" w:hAnsi="Cambria Math" w:cs="Times New Roman"/>
                      <w:color w:val="000000"/>
                      <w:sz w:val="22"/>
                    </w:rPr>
                    <m:t>μ</m:t>
                  </m:r>
                  <m:ctrlPr>
                    <w:rPr>
                      <w:rFonts w:ascii="Cambria Math" w:hAnsi="Cambria Math" w:cs="Times New Roman"/>
                      <w:color w:val="000000"/>
                      <w:sz w:val="22"/>
                    </w:rPr>
                  </m:ctrlPr>
                </m:sup>
              </m:sSubSup>
            </m:oMath>
            <w:r w:rsidRPr="00A9632C">
              <w:rPr>
                <w:rFonts w:ascii="Times New Roman" w:eastAsia="MS Mincho" w:hAnsi="Times New Roman" w:cs="Times New Roman"/>
                <w:color w:val="000000"/>
                <w:sz w:val="22"/>
                <w:lang w:eastAsia="ja-JP"/>
              </w:rPr>
              <w:t>) for PDCCH candidates for each scheduled cell.</w:t>
            </w:r>
          </w:p>
        </w:tc>
      </w:tr>
    </w:tbl>
    <w:p w14:paraId="119F3B78" w14:textId="0CDCC5DE" w:rsidR="00C046B7" w:rsidRDefault="007903A3" w:rsidP="00C046B7">
      <w:pPr>
        <w:spacing w:before="240"/>
        <w:rPr>
          <w:rFonts w:ascii="Times New Roman" w:hAnsi="Times New Roman" w:cs="Times New Roman"/>
          <w:sz w:val="24"/>
          <w:szCs w:val="24"/>
          <w:lang w:val="en-GB"/>
        </w:rPr>
      </w:pPr>
      <w:r>
        <w:rPr>
          <w:rFonts w:ascii="Times New Roman" w:hAnsi="Times New Roman" w:cs="Times New Roman"/>
          <w:sz w:val="24"/>
          <w:szCs w:val="24"/>
          <w:lang w:val="en-GB"/>
        </w:rPr>
        <w:t>In the meantime,</w:t>
      </w:r>
      <w:r w:rsidR="007E0B62">
        <w:rPr>
          <w:rFonts w:ascii="Times New Roman" w:hAnsi="Times New Roman" w:cs="Times New Roman"/>
          <w:sz w:val="24"/>
          <w:szCs w:val="24"/>
          <w:lang w:val="en-GB"/>
        </w:rPr>
        <w:t xml:space="preserve"> </w:t>
      </w:r>
      <w:r>
        <w:rPr>
          <w:rFonts w:ascii="Times New Roman" w:hAnsi="Times New Roman" w:cs="Times New Roman"/>
          <w:sz w:val="24"/>
          <w:szCs w:val="24"/>
          <w:lang w:val="en-GB"/>
        </w:rPr>
        <w:t xml:space="preserve">for </w:t>
      </w:r>
      <w:r w:rsidR="007E0B62">
        <w:rPr>
          <w:rFonts w:ascii="Times New Roman" w:hAnsi="Times New Roman" w:cs="Times New Roman"/>
          <w:sz w:val="24"/>
          <w:szCs w:val="24"/>
          <w:lang w:val="en-GB"/>
        </w:rPr>
        <w:t xml:space="preserve">the value of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n</m:t>
            </m:r>
          </m:e>
          <m:sub>
            <m:r>
              <w:rPr>
                <w:rFonts w:ascii="Cambria Math" w:hAnsi="Cambria Math" w:cs="Times New Roman"/>
                <w:sz w:val="24"/>
                <w:szCs w:val="24"/>
                <w:lang w:val="en-GB"/>
              </w:rPr>
              <m:t>CI</m:t>
            </m:r>
          </m:sub>
        </m:sSub>
      </m:oMath>
      <w:r w:rsidR="007E0B62">
        <w:rPr>
          <w:rFonts w:ascii="Times New Roman" w:hAnsi="Times New Roman" w:cs="Times New Roman"/>
          <w:sz w:val="24"/>
          <w:szCs w:val="24"/>
          <w:lang w:val="en-GB"/>
        </w:rPr>
        <w:t xml:space="preserve">, </w:t>
      </w:r>
      <w:r w:rsidR="00710FC8">
        <w:rPr>
          <w:rFonts w:ascii="Times New Roman" w:hAnsi="Times New Roman" w:cs="Times New Roman" w:hint="eastAsia"/>
          <w:sz w:val="24"/>
          <w:szCs w:val="24"/>
          <w:lang w:val="en-GB"/>
        </w:rPr>
        <w:t>the</w:t>
      </w:r>
      <w:r w:rsidR="00710FC8">
        <w:rPr>
          <w:rFonts w:ascii="Times New Roman" w:hAnsi="Times New Roman" w:cs="Times New Roman"/>
          <w:sz w:val="24"/>
          <w:szCs w:val="24"/>
          <w:lang w:val="en-GB"/>
        </w:rPr>
        <w:t xml:space="preserve"> following 2 options </w:t>
      </w:r>
      <w:r w:rsidR="007E0B62">
        <w:rPr>
          <w:rFonts w:ascii="Times New Roman" w:hAnsi="Times New Roman" w:cs="Times New Roman"/>
          <w:sz w:val="24"/>
          <w:szCs w:val="24"/>
          <w:lang w:val="en-GB"/>
        </w:rPr>
        <w:t>were discussed</w:t>
      </w:r>
      <w:r w:rsidR="00710FC8">
        <w:rPr>
          <w:rFonts w:ascii="Times New Roman" w:hAnsi="Times New Roman" w:cs="Times New Roman"/>
          <w:sz w:val="24"/>
          <w:szCs w:val="24"/>
          <w:lang w:val="en-GB"/>
        </w:rPr>
        <w:t>.</w:t>
      </w:r>
      <w:r w:rsidR="0006123E">
        <w:rPr>
          <w:rFonts w:ascii="Times New Roman" w:hAnsi="Times New Roman" w:cs="Times New Roman"/>
          <w:sz w:val="24"/>
          <w:szCs w:val="24"/>
          <w:lang w:val="en-GB"/>
        </w:rPr>
        <w:t xml:space="preserve"> </w:t>
      </w:r>
    </w:p>
    <w:p w14:paraId="316DE392" w14:textId="77777777" w:rsidR="00C046B7" w:rsidRDefault="00C046B7" w:rsidP="00C046B7">
      <w:pPr>
        <w:pStyle w:val="af"/>
        <w:numPr>
          <w:ilvl w:val="0"/>
          <w:numId w:val="40"/>
        </w:numPr>
        <w:ind w:leftChars="200" w:left="840" w:firstLineChars="0"/>
        <w:rPr>
          <w:rFonts w:ascii="Times New Roman" w:hAnsi="Times New Roman" w:cs="Times New Roman"/>
          <w:sz w:val="24"/>
          <w:szCs w:val="24"/>
          <w:lang w:val="en-GB"/>
        </w:rPr>
      </w:pPr>
      <w:r w:rsidRPr="00710FC8">
        <w:rPr>
          <w:rFonts w:ascii="Times New Roman" w:hAnsi="Times New Roman" w:cs="Times New Roman" w:hint="eastAsia"/>
          <w:sz w:val="24"/>
          <w:szCs w:val="24"/>
          <w:lang w:val="en-GB"/>
        </w:rPr>
        <w:t>O</w:t>
      </w:r>
      <w:r w:rsidRPr="00710FC8">
        <w:rPr>
          <w:rFonts w:ascii="Times New Roman" w:hAnsi="Times New Roman" w:cs="Times New Roman"/>
          <w:sz w:val="24"/>
          <w:szCs w:val="24"/>
          <w:lang w:val="en-GB"/>
        </w:rPr>
        <w:t xml:space="preserve">ption 1: the value of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710FC8">
        <w:rPr>
          <w:rFonts w:ascii="Times New Roman" w:hAnsi="Times New Roman" w:cs="Times New Roman" w:hint="eastAsia"/>
        </w:rPr>
        <w:t xml:space="preserve"> </w:t>
      </w:r>
      <w:r w:rsidRPr="00710FC8">
        <w:rPr>
          <w:rFonts w:ascii="Times New Roman" w:hAnsi="Times New Roman" w:cs="Times New Roman"/>
          <w:sz w:val="24"/>
          <w:szCs w:val="24"/>
          <w:lang w:val="en-GB"/>
        </w:rPr>
        <w:t>is</w:t>
      </w:r>
      <w:r>
        <w:rPr>
          <w:rFonts w:ascii="Times New Roman" w:hAnsi="Times New Roman" w:cs="Times New Roman"/>
          <w:sz w:val="24"/>
          <w:szCs w:val="24"/>
          <w:lang w:val="en-GB"/>
        </w:rPr>
        <w:t xml:space="preserve"> per combination of scheduled cells</w:t>
      </w:r>
      <w:r w:rsidRPr="00710FC8">
        <w:rPr>
          <w:rFonts w:ascii="Times New Roman" w:hAnsi="Times New Roman" w:cs="Times New Roman"/>
          <w:sz w:val="24"/>
          <w:szCs w:val="24"/>
          <w:lang w:val="en-GB"/>
        </w:rPr>
        <w:t xml:space="preserve"> </w:t>
      </w:r>
    </w:p>
    <w:p w14:paraId="5FC01375" w14:textId="77777777" w:rsidR="00C046B7" w:rsidRDefault="00C046B7" w:rsidP="00C046B7">
      <w:pPr>
        <w:pStyle w:val="af"/>
        <w:numPr>
          <w:ilvl w:val="1"/>
          <w:numId w:val="41"/>
        </w:numPr>
        <w:ind w:leftChars="400" w:left="1260" w:firstLineChars="0"/>
        <w:rPr>
          <w:rFonts w:ascii="Times New Roman" w:hAnsi="Times New Roman" w:cs="Times New Roman"/>
          <w:sz w:val="24"/>
          <w:szCs w:val="24"/>
          <w:lang w:val="en-GB"/>
        </w:rPr>
      </w:pPr>
      <w:r w:rsidRPr="00710FC8">
        <w:rPr>
          <w:rFonts w:ascii="Times New Roman" w:hAnsi="Times New Roman" w:cs="Times New Roman"/>
          <w:sz w:val="24"/>
          <w:szCs w:val="24"/>
          <w:lang w:val="en-GB"/>
        </w:rPr>
        <w:t xml:space="preserve">the value of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n</m:t>
            </m:r>
          </m:e>
          <m:sub>
            <m:r>
              <w:rPr>
                <w:rFonts w:ascii="Cambria Math" w:hAnsi="Cambria Math" w:cs="Times New Roman"/>
                <w:sz w:val="24"/>
                <w:szCs w:val="24"/>
                <w:lang w:val="en-GB"/>
              </w:rPr>
              <m:t>CI</m:t>
            </m:r>
          </m:sub>
        </m:sSub>
      </m:oMath>
      <w:r w:rsidRPr="00585733">
        <w:rPr>
          <w:rFonts w:ascii="Times New Roman" w:hAnsi="Times New Roman" w:cs="Times New Roman" w:hint="eastAsia"/>
          <w:sz w:val="24"/>
          <w:szCs w:val="24"/>
          <w:lang w:val="en-GB"/>
        </w:rPr>
        <w:t xml:space="preserve"> </w:t>
      </w:r>
      <w:r w:rsidRPr="00585733">
        <w:rPr>
          <w:rFonts w:ascii="Times New Roman" w:hAnsi="Times New Roman" w:cs="Times New Roman"/>
          <w:sz w:val="24"/>
          <w:szCs w:val="24"/>
          <w:lang w:val="en-GB"/>
        </w:rPr>
        <w:t xml:space="preserve">is </w:t>
      </w:r>
      <w:r w:rsidRPr="00710FC8">
        <w:rPr>
          <w:rFonts w:ascii="Times New Roman" w:hAnsi="Times New Roman" w:cs="Times New Roman"/>
          <w:sz w:val="24"/>
          <w:szCs w:val="24"/>
          <w:lang w:val="en-GB"/>
        </w:rPr>
        <w:t>equal to the value of the indicator in DCI format 0_X/1_X for indicating scheduled cells.</w:t>
      </w:r>
    </w:p>
    <w:p w14:paraId="66B74AEA" w14:textId="77777777" w:rsidR="00C046B7" w:rsidRDefault="00C046B7" w:rsidP="00C046B7">
      <w:pPr>
        <w:pStyle w:val="af"/>
        <w:numPr>
          <w:ilvl w:val="0"/>
          <w:numId w:val="40"/>
        </w:numPr>
        <w:ind w:leftChars="200" w:left="840" w:firstLineChars="0"/>
        <w:rPr>
          <w:rFonts w:ascii="Times New Roman" w:hAnsi="Times New Roman" w:cs="Times New Roman"/>
          <w:sz w:val="24"/>
          <w:szCs w:val="24"/>
          <w:lang w:val="en-GB"/>
        </w:rPr>
      </w:pPr>
      <w:r w:rsidRPr="00710FC8">
        <w:rPr>
          <w:rFonts w:ascii="Times New Roman" w:hAnsi="Times New Roman" w:cs="Times New Roman" w:hint="eastAsia"/>
          <w:sz w:val="24"/>
          <w:szCs w:val="24"/>
          <w:lang w:val="en-GB"/>
        </w:rPr>
        <w:t>O</w:t>
      </w:r>
      <w:r w:rsidRPr="00710FC8">
        <w:rPr>
          <w:rFonts w:ascii="Times New Roman" w:hAnsi="Times New Roman" w:cs="Times New Roman"/>
          <w:sz w:val="24"/>
          <w:szCs w:val="24"/>
          <w:lang w:val="en-GB"/>
        </w:rPr>
        <w:t xml:space="preserve">ption </w:t>
      </w:r>
      <w:r>
        <w:rPr>
          <w:rFonts w:ascii="Times New Roman" w:hAnsi="Times New Roman" w:cs="Times New Roman"/>
          <w:sz w:val="24"/>
          <w:szCs w:val="24"/>
          <w:lang w:val="en-GB"/>
        </w:rPr>
        <w:t>2</w:t>
      </w:r>
      <w:r w:rsidRPr="00710FC8">
        <w:rPr>
          <w:rFonts w:ascii="Times New Roman" w:hAnsi="Times New Roman" w:cs="Times New Roman"/>
          <w:sz w:val="24"/>
          <w:szCs w:val="24"/>
          <w:lang w:val="en-GB"/>
        </w:rPr>
        <w:t xml:space="preserve">: the value of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710FC8">
        <w:rPr>
          <w:rFonts w:ascii="Times New Roman" w:hAnsi="Times New Roman" w:cs="Times New Roman" w:hint="eastAsia"/>
        </w:rPr>
        <w:t xml:space="preserve"> </w:t>
      </w:r>
      <w:r w:rsidRPr="00710FC8">
        <w:rPr>
          <w:rFonts w:ascii="Times New Roman" w:hAnsi="Times New Roman" w:cs="Times New Roman"/>
          <w:sz w:val="24"/>
          <w:szCs w:val="24"/>
          <w:lang w:val="en-GB"/>
        </w:rPr>
        <w:t>is</w:t>
      </w:r>
      <w:r>
        <w:rPr>
          <w:rFonts w:ascii="Times New Roman" w:hAnsi="Times New Roman" w:cs="Times New Roman"/>
          <w:sz w:val="24"/>
          <w:szCs w:val="24"/>
          <w:lang w:val="en-GB"/>
        </w:rPr>
        <w:t xml:space="preserve"> configured per set of cells that can be scheduled by the </w:t>
      </w:r>
      <w:r w:rsidRPr="00710FC8">
        <w:rPr>
          <w:rFonts w:ascii="Times New Roman" w:hAnsi="Times New Roman" w:cs="Times New Roman"/>
          <w:sz w:val="24"/>
          <w:szCs w:val="24"/>
          <w:lang w:val="en-GB"/>
        </w:rPr>
        <w:t>DCI format 0_X/1_X</w:t>
      </w:r>
    </w:p>
    <w:p w14:paraId="20C1E3ED" w14:textId="77777777" w:rsidR="00C046B7" w:rsidRPr="00B56DA4" w:rsidRDefault="00C046B7" w:rsidP="00C046B7">
      <w:pPr>
        <w:pStyle w:val="af"/>
        <w:numPr>
          <w:ilvl w:val="1"/>
          <w:numId w:val="41"/>
        </w:numPr>
        <w:ind w:leftChars="400" w:left="1260" w:firstLineChars="0"/>
        <w:rPr>
          <w:rFonts w:ascii="Times New Roman" w:hAnsi="Times New Roman" w:cs="Times New Roman"/>
          <w:sz w:val="24"/>
          <w:szCs w:val="24"/>
          <w:lang w:val="en-GB"/>
        </w:rPr>
      </w:pPr>
      <w:r w:rsidRPr="00B56DA4">
        <w:rPr>
          <w:rFonts w:ascii="Times New Roman" w:hAnsi="Times New Roman" w:cs="Times New Roman"/>
          <w:sz w:val="24"/>
          <w:szCs w:val="24"/>
          <w:lang w:val="en-GB"/>
        </w:rPr>
        <w:t>The set of cells includes all cells in the table defining combinations of scheduled cells.</w:t>
      </w:r>
    </w:p>
    <w:p w14:paraId="14E378F5" w14:textId="6C80508E" w:rsidR="00C046B7" w:rsidRDefault="007903A3" w:rsidP="00C046B7">
      <w:pPr>
        <w:spacing w:before="240"/>
        <w:rPr>
          <w:rFonts w:ascii="Times New Roman" w:hAnsi="Times New Roman" w:cs="Times New Roman"/>
          <w:sz w:val="24"/>
          <w:szCs w:val="24"/>
          <w:lang w:val="en-GB"/>
        </w:rPr>
      </w:pPr>
      <w:r>
        <w:rPr>
          <w:rFonts w:ascii="Times New Roman" w:hAnsi="Times New Roman" w:cs="Times New Roman"/>
          <w:sz w:val="24"/>
          <w:szCs w:val="24"/>
          <w:lang w:val="en-GB"/>
        </w:rPr>
        <w:t>Assuming the number of PDCCH candidates per AL is configured per set of cells according to the working assumption, Option 2 should be supported so that the legacy formula can be reused.</w:t>
      </w:r>
      <w:r w:rsidR="00CD1BA4">
        <w:rPr>
          <w:rFonts w:ascii="Times New Roman" w:hAnsi="Times New Roman" w:cs="Times New Roman"/>
          <w:sz w:val="24"/>
          <w:szCs w:val="24"/>
          <w:lang w:val="en-GB"/>
        </w:rPr>
        <w:t xml:space="preserve"> </w:t>
      </w:r>
    </w:p>
    <w:p w14:paraId="1EA099FD" w14:textId="0B38CB34" w:rsidR="00713DFD" w:rsidRDefault="00CD1BA4" w:rsidP="00A9632C">
      <w:pPr>
        <w:spacing w:before="240"/>
        <w:rPr>
          <w:rFonts w:ascii="Times New Roman" w:hAnsi="Times New Roman" w:cs="Times New Roman"/>
          <w:sz w:val="24"/>
          <w:szCs w:val="24"/>
          <w:lang w:val="en-GB"/>
        </w:rPr>
      </w:pPr>
      <w:r>
        <w:rPr>
          <w:rFonts w:ascii="Times New Roman" w:hAnsi="Times New Roman" w:cs="Times New Roman"/>
          <w:sz w:val="24"/>
          <w:szCs w:val="24"/>
          <w:lang w:val="en-GB"/>
        </w:rPr>
        <w:lastRenderedPageBreak/>
        <w:t xml:space="preserve">And if the working assumption does not mean that the number of PDCCH candidates per AL is configured per set of cells, it would be fine to support Option 1 for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n</m:t>
            </m:r>
          </m:e>
          <m:sub>
            <m:r>
              <w:rPr>
                <w:rFonts w:ascii="Cambria Math" w:hAnsi="Cambria Math" w:cs="Times New Roman"/>
                <w:sz w:val="24"/>
                <w:szCs w:val="24"/>
                <w:lang w:val="en-GB"/>
              </w:rPr>
              <m:t>CI</m:t>
            </m:r>
          </m:sub>
        </m:sSub>
      </m:oMath>
      <w:r>
        <w:rPr>
          <w:rFonts w:ascii="Times New Roman" w:hAnsi="Times New Roman" w:cs="Times New Roman" w:hint="eastAsia"/>
          <w:sz w:val="24"/>
          <w:szCs w:val="24"/>
          <w:lang w:val="en-GB"/>
        </w:rPr>
        <w:t xml:space="preserve"> and</w:t>
      </w:r>
      <w:r>
        <w:rPr>
          <w:rFonts w:ascii="Times New Roman" w:hAnsi="Times New Roman" w:cs="Times New Roman"/>
          <w:sz w:val="24"/>
          <w:szCs w:val="24"/>
          <w:lang w:val="en-GB"/>
        </w:rPr>
        <w:t xml:space="preserve"> the number of PDCCH candidates per AL should</w:t>
      </w:r>
      <w:r w:rsidR="00C046B7">
        <w:rPr>
          <w:rFonts w:ascii="Times New Roman" w:hAnsi="Times New Roman" w:cs="Times New Roman"/>
          <w:sz w:val="24"/>
          <w:szCs w:val="24"/>
          <w:lang w:val="en-GB"/>
        </w:rPr>
        <w:t xml:space="preserve"> </w:t>
      </w:r>
      <w:r>
        <w:rPr>
          <w:rFonts w:ascii="Times New Roman" w:hAnsi="Times New Roman" w:cs="Times New Roman"/>
          <w:sz w:val="24"/>
          <w:szCs w:val="24"/>
          <w:lang w:val="en-GB"/>
        </w:rPr>
        <w:t>be per combination of scheduled cell</w:t>
      </w:r>
      <w:r w:rsidR="00C046B7">
        <w:rPr>
          <w:rFonts w:ascii="Times New Roman" w:hAnsi="Times New Roman" w:cs="Times New Roman"/>
          <w:sz w:val="24"/>
          <w:szCs w:val="24"/>
          <w:lang w:val="en-GB"/>
        </w:rPr>
        <w:t xml:space="preserve"> as well to reuse the legacy formula</w:t>
      </w:r>
      <w:r>
        <w:rPr>
          <w:rFonts w:ascii="Times New Roman" w:hAnsi="Times New Roman" w:cs="Times New Roman"/>
          <w:sz w:val="24"/>
          <w:szCs w:val="24"/>
          <w:lang w:val="en-GB"/>
        </w:rPr>
        <w:t>. However, it may complicate disc</w:t>
      </w:r>
      <w:r w:rsidR="00C046B7">
        <w:rPr>
          <w:rFonts w:ascii="Times New Roman" w:hAnsi="Times New Roman" w:cs="Times New Roman"/>
          <w:sz w:val="24"/>
          <w:szCs w:val="24"/>
          <w:lang w:val="en-GB"/>
        </w:rPr>
        <w:t>ussion on BD/CCE counting.</w:t>
      </w:r>
    </w:p>
    <w:p w14:paraId="4FD5657D" w14:textId="4D52C1C1" w:rsidR="007E0B62" w:rsidRDefault="00C046B7" w:rsidP="00DD29C9">
      <w:pPr>
        <w:rPr>
          <w:rFonts w:ascii="Times New Roman" w:hAnsi="Times New Roman" w:cs="Times New Roman"/>
          <w:sz w:val="24"/>
          <w:szCs w:val="24"/>
          <w:lang w:val="en-GB"/>
        </w:rPr>
      </w:pPr>
      <w:r>
        <w:rPr>
          <w:rFonts w:ascii="Times New Roman" w:hAnsi="Times New Roman" w:cs="Times New Roman"/>
          <w:sz w:val="24"/>
          <w:szCs w:val="24"/>
          <w:lang w:val="en-GB"/>
        </w:rPr>
        <w:t>Considering this is the final meeting of the WI and the TU is very limited</w:t>
      </w:r>
      <w:r w:rsidR="00CD1BA4">
        <w:rPr>
          <w:rFonts w:ascii="Times New Roman" w:hAnsi="Times New Roman" w:cs="Times New Roman"/>
          <w:sz w:val="24"/>
          <w:szCs w:val="24"/>
          <w:lang w:val="en-GB"/>
        </w:rPr>
        <w:t xml:space="preserve">, Option 2 </w:t>
      </w:r>
      <w:r w:rsidR="00CD1BA4">
        <w:rPr>
          <w:rFonts w:ascii="Times New Roman" w:hAnsi="Times New Roman" w:cs="Times New Roman" w:hint="eastAsia"/>
          <w:sz w:val="24"/>
          <w:szCs w:val="24"/>
          <w:lang w:val="en-GB"/>
        </w:rPr>
        <w:t>is</w:t>
      </w:r>
      <w:r w:rsidR="00CD1BA4">
        <w:rPr>
          <w:rFonts w:ascii="Times New Roman" w:hAnsi="Times New Roman" w:cs="Times New Roman"/>
          <w:sz w:val="24"/>
          <w:szCs w:val="24"/>
          <w:lang w:val="en-GB"/>
        </w:rPr>
        <w:t xml:space="preserve"> preferred</w:t>
      </w:r>
      <w:r>
        <w:rPr>
          <w:rFonts w:ascii="Times New Roman" w:hAnsi="Times New Roman" w:cs="Times New Roman"/>
          <w:sz w:val="24"/>
          <w:szCs w:val="24"/>
          <w:lang w:val="en-GB"/>
        </w:rPr>
        <w:t>.</w:t>
      </w:r>
    </w:p>
    <w:p w14:paraId="770A19F6" w14:textId="5B4C29D2" w:rsidR="002C05D5" w:rsidRPr="00A9632C" w:rsidRDefault="002C05D5" w:rsidP="00A9632C">
      <w:pPr>
        <w:spacing w:before="240"/>
        <w:rPr>
          <w:rFonts w:ascii="Times New Roman" w:hAnsi="Times New Roman" w:cs="Times New Roman"/>
          <w:b/>
          <w:bCs/>
          <w:sz w:val="24"/>
          <w:szCs w:val="24"/>
          <w:lang w:val="en-GB"/>
        </w:rPr>
      </w:pPr>
      <w:r w:rsidRPr="002F7DDC">
        <w:rPr>
          <w:rFonts w:ascii="Times New Roman" w:hAnsi="Times New Roman" w:cs="Times New Roman" w:hint="eastAsia"/>
          <w:b/>
          <w:bCs/>
          <w:sz w:val="24"/>
          <w:szCs w:val="24"/>
          <w:lang w:val="en-GB"/>
        </w:rPr>
        <w:t>P</w:t>
      </w:r>
      <w:r w:rsidRPr="002F7DDC">
        <w:rPr>
          <w:rFonts w:ascii="Times New Roman" w:hAnsi="Times New Roman" w:cs="Times New Roman"/>
          <w:b/>
          <w:bCs/>
          <w:sz w:val="24"/>
          <w:szCs w:val="24"/>
          <w:lang w:val="en-GB"/>
        </w:rPr>
        <w:t xml:space="preserve">roposal </w:t>
      </w:r>
      <w:r w:rsidR="002F7DDC" w:rsidRPr="002F7DDC">
        <w:rPr>
          <w:rFonts w:ascii="Times New Roman" w:hAnsi="Times New Roman" w:cs="Times New Roman"/>
          <w:b/>
          <w:bCs/>
          <w:sz w:val="24"/>
          <w:szCs w:val="24"/>
          <w:lang w:val="en-GB"/>
        </w:rPr>
        <w:t>3</w:t>
      </w:r>
      <w:r w:rsidRPr="002F7DDC">
        <w:rPr>
          <w:rFonts w:ascii="Times New Roman" w:hAnsi="Times New Roman" w:cs="Times New Roman"/>
          <w:b/>
          <w:bCs/>
          <w:sz w:val="24"/>
          <w:szCs w:val="24"/>
          <w:lang w:val="en-GB"/>
        </w:rPr>
        <w:t>:</w:t>
      </w:r>
      <w:r>
        <w:rPr>
          <w:rFonts w:ascii="Times New Roman" w:hAnsi="Times New Roman" w:cs="Times New Roman"/>
          <w:b/>
          <w:bCs/>
          <w:sz w:val="24"/>
          <w:szCs w:val="24"/>
          <w:lang w:val="en-GB"/>
        </w:rPr>
        <w:t xml:space="preserve"> For determining PDCCH candidates for multi-cell scheduling, </w:t>
      </w:r>
      <w:r w:rsidR="00C046B7">
        <w:rPr>
          <w:rFonts w:ascii="Times New Roman" w:hAnsi="Times New Roman" w:cs="Times New Roman"/>
          <w:b/>
          <w:bCs/>
          <w:sz w:val="24"/>
          <w:szCs w:val="24"/>
          <w:lang w:val="en-GB"/>
        </w:rPr>
        <w:t xml:space="preserve">both </w:t>
      </w:r>
      <w:r w:rsidRPr="00B56DA4">
        <w:rPr>
          <w:rFonts w:ascii="Times New Roman" w:hAnsi="Times New Roman" w:cs="Times New Roman"/>
          <w:b/>
          <w:bCs/>
          <w:sz w:val="24"/>
          <w:szCs w:val="24"/>
          <w:lang w:val="en-GB"/>
        </w:rPr>
        <w:t xml:space="preserve">the value of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CI</m:t>
            </m:r>
          </m:sub>
        </m:sSub>
      </m:oMath>
      <w:r w:rsidRPr="00B56DA4">
        <w:rPr>
          <w:rFonts w:ascii="Times New Roman" w:hAnsi="Times New Roman" w:cs="Times New Roman" w:hint="eastAsia"/>
          <w:b/>
          <w:bCs/>
        </w:rPr>
        <w:t xml:space="preserve"> </w:t>
      </w:r>
      <w:r>
        <w:rPr>
          <w:rFonts w:ascii="Times New Roman" w:hAnsi="Times New Roman" w:cs="Times New Roman" w:hint="eastAsia"/>
          <w:b/>
          <w:bCs/>
        </w:rPr>
        <w:t>and</w:t>
      </w:r>
      <w:r>
        <w:rPr>
          <w:rFonts w:ascii="Times New Roman" w:hAnsi="Times New Roman" w:cs="Times New Roman"/>
          <w:b/>
          <w:bCs/>
        </w:rPr>
        <w:t xml:space="preserve"> the </w:t>
      </w:r>
      <w:r w:rsidRPr="00287D91">
        <w:rPr>
          <w:rFonts w:ascii="Times New Roman" w:hAnsi="Times New Roman" w:cs="Times New Roman"/>
          <w:b/>
          <w:bCs/>
          <w:sz w:val="24"/>
          <w:szCs w:val="24"/>
          <w:lang w:val="en-GB"/>
        </w:rPr>
        <w:t xml:space="preserve">number of </w:t>
      </w:r>
      <w:r>
        <w:rPr>
          <w:rFonts w:ascii="Times New Roman" w:hAnsi="Times New Roman" w:cs="Times New Roman"/>
          <w:b/>
          <w:bCs/>
          <w:sz w:val="24"/>
          <w:szCs w:val="24"/>
          <w:lang w:val="en-GB"/>
        </w:rPr>
        <w:t xml:space="preserve">PDCCH </w:t>
      </w:r>
      <w:r w:rsidRPr="00287D91">
        <w:rPr>
          <w:rFonts w:ascii="Times New Roman" w:hAnsi="Times New Roman" w:cs="Times New Roman"/>
          <w:b/>
          <w:bCs/>
          <w:sz w:val="24"/>
          <w:szCs w:val="24"/>
          <w:lang w:val="en-GB"/>
        </w:rPr>
        <w:t>candidates per AL</w:t>
      </w:r>
      <w:r w:rsidRPr="00B56DA4">
        <w:rPr>
          <w:rFonts w:ascii="Times New Roman" w:hAnsi="Times New Roman" w:cs="Times New Roman"/>
          <w:b/>
          <w:bCs/>
          <w:sz w:val="24"/>
          <w:szCs w:val="24"/>
          <w:lang w:val="en-GB"/>
        </w:rPr>
        <w:t xml:space="preserve"> </w:t>
      </w:r>
      <w:r w:rsidR="00C046B7">
        <w:rPr>
          <w:rFonts w:ascii="Times New Roman" w:hAnsi="Times New Roman" w:cs="Times New Roman"/>
          <w:b/>
          <w:bCs/>
          <w:sz w:val="24"/>
          <w:szCs w:val="24"/>
          <w:lang w:val="en-GB"/>
        </w:rPr>
        <w:t xml:space="preserve">are </w:t>
      </w:r>
      <w:r w:rsidRPr="00B56DA4">
        <w:rPr>
          <w:rFonts w:ascii="Times New Roman" w:hAnsi="Times New Roman" w:cs="Times New Roman"/>
          <w:b/>
          <w:bCs/>
          <w:sz w:val="24"/>
          <w:szCs w:val="24"/>
          <w:lang w:val="en-GB"/>
        </w:rPr>
        <w:t>per set of cells that can be scheduled by the DCI format 0_X/1_X</w:t>
      </w:r>
      <w:r w:rsidR="00C046B7">
        <w:rPr>
          <w:rFonts w:ascii="Times New Roman" w:hAnsi="Times New Roman" w:cs="Times New Roman"/>
          <w:b/>
          <w:bCs/>
          <w:sz w:val="24"/>
          <w:szCs w:val="24"/>
          <w:lang w:val="en-GB"/>
        </w:rPr>
        <w:t xml:space="preserve">. </w:t>
      </w:r>
      <w:r w:rsidRPr="00A9632C">
        <w:rPr>
          <w:rFonts w:ascii="Times New Roman" w:hAnsi="Times New Roman" w:cs="Times New Roman"/>
          <w:b/>
          <w:bCs/>
          <w:sz w:val="24"/>
          <w:szCs w:val="24"/>
          <w:lang w:val="en-GB"/>
        </w:rPr>
        <w:t>The set of cells includes all cells in the table defining combinations of scheduled cells.</w:t>
      </w:r>
    </w:p>
    <w:p w14:paraId="282DFA70" w14:textId="031918D3" w:rsidR="003971B9" w:rsidRPr="00CB3500" w:rsidRDefault="002E3DCF" w:rsidP="00290E01">
      <w:pPr>
        <w:pStyle w:val="1"/>
        <w:numPr>
          <w:ilvl w:val="0"/>
          <w:numId w:val="1"/>
        </w:numPr>
        <w:tabs>
          <w:tab w:val="num" w:pos="425"/>
        </w:tabs>
        <w:rPr>
          <w:b/>
          <w:snapToGrid w:val="0"/>
        </w:rPr>
      </w:pPr>
      <w:r w:rsidRPr="00CB3500">
        <w:rPr>
          <w:b/>
          <w:snapToGrid w:val="0"/>
        </w:rPr>
        <w:t>Conclusion</w:t>
      </w:r>
    </w:p>
    <w:p w14:paraId="0BF09583" w14:textId="77236D91" w:rsidR="009B5C04" w:rsidRDefault="00364541" w:rsidP="00261023">
      <w:pPr>
        <w:pStyle w:val="LGTdoc1"/>
        <w:spacing w:beforeLines="0" w:after="120" w:afterAutospacing="0"/>
        <w:rPr>
          <w:rFonts w:ascii="Times New Roman" w:eastAsia="宋体" w:hAnsi="Times New Roman" w:cs="Times New Roman"/>
          <w:b w:val="0"/>
          <w:sz w:val="24"/>
          <w:szCs w:val="22"/>
          <w:lang w:val="en-US" w:eastAsia="zh-CN"/>
        </w:rPr>
      </w:pPr>
      <w:r w:rsidRPr="00CB3500">
        <w:rPr>
          <w:rFonts w:ascii="Times New Roman" w:eastAsia="宋体" w:hAnsi="Times New Roman" w:cs="Times New Roman"/>
          <w:b w:val="0"/>
          <w:sz w:val="24"/>
          <w:szCs w:val="22"/>
          <w:lang w:val="en-US" w:eastAsia="zh-CN"/>
        </w:rPr>
        <w:t xml:space="preserve">According to the discussions above, </w:t>
      </w:r>
      <w:r w:rsidR="00432453" w:rsidRPr="00CB3500">
        <w:rPr>
          <w:rFonts w:ascii="Times New Roman" w:eastAsia="宋体" w:hAnsi="Times New Roman" w:cs="Times New Roman"/>
          <w:b w:val="0"/>
          <w:sz w:val="24"/>
          <w:szCs w:val="22"/>
          <w:lang w:val="en-US" w:eastAsia="zh-CN"/>
        </w:rPr>
        <w:t>we have the following</w:t>
      </w:r>
      <w:r w:rsidR="004E7A16" w:rsidRPr="00CB3500">
        <w:rPr>
          <w:rFonts w:ascii="Times New Roman" w:eastAsia="宋体" w:hAnsi="Times New Roman" w:cs="Times New Roman"/>
          <w:b w:val="0"/>
          <w:sz w:val="24"/>
          <w:szCs w:val="22"/>
          <w:lang w:val="en-US" w:eastAsia="zh-CN"/>
        </w:rPr>
        <w:t xml:space="preserve"> </w:t>
      </w:r>
      <w:r w:rsidR="00432453" w:rsidRPr="00CB3500">
        <w:rPr>
          <w:rFonts w:ascii="Times New Roman" w:eastAsia="宋体" w:hAnsi="Times New Roman" w:cs="Times New Roman"/>
          <w:b w:val="0"/>
          <w:sz w:val="24"/>
          <w:szCs w:val="22"/>
          <w:lang w:val="en-US" w:eastAsia="zh-CN"/>
        </w:rPr>
        <w:t>proposals</w:t>
      </w:r>
      <w:r w:rsidR="004C7A87">
        <w:rPr>
          <w:rFonts w:ascii="Times New Roman" w:eastAsia="宋体" w:hAnsi="Times New Roman" w:cs="Times New Roman"/>
          <w:b w:val="0"/>
          <w:sz w:val="24"/>
          <w:szCs w:val="22"/>
          <w:lang w:val="en-US" w:eastAsia="zh-CN"/>
        </w:rPr>
        <w:t xml:space="preserve"> for multi-</w:t>
      </w:r>
      <w:r w:rsidR="00261023">
        <w:rPr>
          <w:rFonts w:ascii="Times New Roman" w:eastAsia="宋体" w:hAnsi="Times New Roman" w:cs="Times New Roman"/>
          <w:b w:val="0"/>
          <w:sz w:val="24"/>
          <w:szCs w:val="22"/>
          <w:lang w:val="en-US" w:eastAsia="zh-CN"/>
        </w:rPr>
        <w:t xml:space="preserve">cell </w:t>
      </w:r>
      <w:r w:rsidR="004C7A87">
        <w:rPr>
          <w:rFonts w:ascii="Times New Roman" w:eastAsia="宋体" w:hAnsi="Times New Roman" w:cs="Times New Roman"/>
          <w:b w:val="0"/>
          <w:sz w:val="24"/>
          <w:szCs w:val="22"/>
          <w:lang w:val="en-US" w:eastAsia="zh-CN"/>
        </w:rPr>
        <w:t>P</w:t>
      </w:r>
      <w:r w:rsidR="00261023">
        <w:rPr>
          <w:rFonts w:ascii="Times New Roman" w:eastAsia="宋体" w:hAnsi="Times New Roman" w:cs="Times New Roman"/>
          <w:b w:val="0"/>
          <w:sz w:val="24"/>
          <w:szCs w:val="22"/>
          <w:lang w:val="en-US" w:eastAsia="zh-CN"/>
        </w:rPr>
        <w:t>U</w:t>
      </w:r>
      <w:r w:rsidR="004C7A87">
        <w:rPr>
          <w:rFonts w:ascii="Times New Roman" w:eastAsia="宋体" w:hAnsi="Times New Roman" w:cs="Times New Roman"/>
          <w:b w:val="0"/>
          <w:sz w:val="24"/>
          <w:szCs w:val="22"/>
          <w:lang w:val="en-US" w:eastAsia="zh-CN"/>
        </w:rPr>
        <w:t>SCH/P</w:t>
      </w:r>
      <w:r w:rsidR="00261023">
        <w:rPr>
          <w:rFonts w:ascii="Times New Roman" w:eastAsia="宋体" w:hAnsi="Times New Roman" w:cs="Times New Roman"/>
          <w:b w:val="0"/>
          <w:sz w:val="24"/>
          <w:szCs w:val="22"/>
          <w:lang w:val="en-US" w:eastAsia="zh-CN"/>
        </w:rPr>
        <w:t>D</w:t>
      </w:r>
      <w:r w:rsidR="004C7A87">
        <w:rPr>
          <w:rFonts w:ascii="Times New Roman" w:eastAsia="宋体" w:hAnsi="Times New Roman" w:cs="Times New Roman"/>
          <w:b w:val="0"/>
          <w:sz w:val="24"/>
          <w:szCs w:val="22"/>
          <w:lang w:val="en-US" w:eastAsia="zh-CN"/>
        </w:rPr>
        <w:t xml:space="preserve">SCH scheduling </w:t>
      </w:r>
      <w:r w:rsidR="00261023">
        <w:rPr>
          <w:rFonts w:ascii="Times New Roman" w:eastAsia="宋体" w:hAnsi="Times New Roman" w:cs="Times New Roman"/>
          <w:b w:val="0"/>
          <w:sz w:val="24"/>
          <w:szCs w:val="22"/>
          <w:lang w:val="en-US" w:eastAsia="zh-CN"/>
        </w:rPr>
        <w:t>with</w:t>
      </w:r>
      <w:r w:rsidR="004C7A87">
        <w:rPr>
          <w:rFonts w:ascii="Times New Roman" w:eastAsia="宋体" w:hAnsi="Times New Roman" w:cs="Times New Roman"/>
          <w:b w:val="0"/>
          <w:sz w:val="24"/>
          <w:szCs w:val="22"/>
          <w:lang w:val="en-US" w:eastAsia="zh-CN"/>
        </w:rPr>
        <w:t xml:space="preserve"> a single DCI</w:t>
      </w:r>
      <w:r w:rsidR="00432453" w:rsidRPr="00CB3500">
        <w:rPr>
          <w:rFonts w:ascii="Times New Roman" w:eastAsia="宋体" w:hAnsi="Times New Roman" w:cs="Times New Roman"/>
          <w:b w:val="0"/>
          <w:sz w:val="24"/>
          <w:szCs w:val="22"/>
          <w:lang w:val="en-US" w:eastAsia="zh-CN"/>
        </w:rPr>
        <w:t>.</w:t>
      </w:r>
      <w:bookmarkEnd w:id="1"/>
    </w:p>
    <w:p w14:paraId="3E46E2DF" w14:textId="77777777" w:rsidR="002F7DDC" w:rsidRPr="00DD0248" w:rsidRDefault="002F7DDC" w:rsidP="002F7DDC">
      <w:pPr>
        <w:rPr>
          <w:rFonts w:ascii="Times New Roman" w:hAnsi="Times New Roman" w:cs="Times New Roman"/>
          <w:b/>
          <w:bCs/>
          <w:sz w:val="24"/>
          <w:szCs w:val="24"/>
        </w:rPr>
      </w:pPr>
      <w:r w:rsidRPr="000A1655">
        <w:rPr>
          <w:rFonts w:ascii="Times New Roman" w:hAnsi="Times New Roman" w:cs="Times New Roman"/>
          <w:b/>
          <w:bCs/>
          <w:sz w:val="24"/>
          <w:szCs w:val="24"/>
        </w:rPr>
        <w:t>Proposal 1: For CSI request by DCI format 0_X, consider the following two options. Option 1 is preferred for flexibility.</w:t>
      </w:r>
    </w:p>
    <w:p w14:paraId="407A6C57" w14:textId="77777777" w:rsidR="002F7DDC" w:rsidRPr="00A14F8B" w:rsidRDefault="002F7DDC" w:rsidP="002F7DDC">
      <w:pPr>
        <w:pStyle w:val="af"/>
        <w:numPr>
          <w:ilvl w:val="0"/>
          <w:numId w:val="37"/>
        </w:numPr>
        <w:ind w:firstLineChars="0"/>
        <w:rPr>
          <w:rFonts w:ascii="Times New Roman" w:hAnsi="Times New Roman" w:cs="Times New Roman"/>
          <w:b/>
          <w:bCs/>
          <w:sz w:val="24"/>
          <w:szCs w:val="24"/>
        </w:rPr>
      </w:pPr>
      <w:r w:rsidRPr="00160530">
        <w:rPr>
          <w:rFonts w:ascii="Times New Roman" w:hAnsi="Times New Roman" w:cs="Times New Roman" w:hint="eastAsia"/>
          <w:b/>
          <w:bCs/>
          <w:sz w:val="24"/>
          <w:szCs w:val="24"/>
        </w:rPr>
        <w:t>O</w:t>
      </w:r>
      <w:r w:rsidRPr="00160530">
        <w:rPr>
          <w:rFonts w:ascii="Times New Roman" w:hAnsi="Times New Roman" w:cs="Times New Roman"/>
          <w:b/>
          <w:bCs/>
          <w:sz w:val="24"/>
          <w:szCs w:val="24"/>
        </w:rPr>
        <w:t>ption 1:</w:t>
      </w:r>
      <w:r>
        <w:rPr>
          <w:rFonts w:ascii="Times New Roman" w:hAnsi="Times New Roman" w:cs="Times New Roman"/>
          <w:b/>
          <w:bCs/>
          <w:sz w:val="24"/>
          <w:szCs w:val="24"/>
        </w:rPr>
        <w:t xml:space="preserve"> DCI format 0_X can schedule one or more cells when triggering CSI report. The triggered CSI report is transmitted on </w:t>
      </w:r>
      <w:r w:rsidRPr="00A14F8B">
        <w:rPr>
          <w:rFonts w:ascii="Times New Roman" w:hAnsi="Times New Roman" w:cs="Times New Roman"/>
          <w:b/>
          <w:bCs/>
          <w:sz w:val="24"/>
          <w:szCs w:val="24"/>
        </w:rPr>
        <w:t>the schedule cell with lowest serving cell identifier</w:t>
      </w:r>
      <w:r>
        <w:rPr>
          <w:rFonts w:ascii="Times New Roman" w:hAnsi="Times New Roman" w:cs="Times New Roman"/>
          <w:b/>
          <w:bCs/>
          <w:sz w:val="24"/>
          <w:szCs w:val="24"/>
        </w:rPr>
        <w:t>.</w:t>
      </w:r>
    </w:p>
    <w:p w14:paraId="339B0B97" w14:textId="77777777" w:rsidR="002F7DDC" w:rsidRDefault="002F7DDC" w:rsidP="002F7DDC">
      <w:pPr>
        <w:pStyle w:val="af"/>
        <w:numPr>
          <w:ilvl w:val="0"/>
          <w:numId w:val="37"/>
        </w:numPr>
        <w:ind w:firstLineChars="0"/>
        <w:rPr>
          <w:rFonts w:ascii="Times New Roman" w:hAnsi="Times New Roman" w:cs="Times New Roman"/>
          <w:b/>
          <w:bCs/>
          <w:sz w:val="24"/>
          <w:szCs w:val="24"/>
        </w:rPr>
      </w:pPr>
      <w:r>
        <w:rPr>
          <w:rFonts w:ascii="Times New Roman" w:hAnsi="Times New Roman" w:cs="Times New Roman" w:hint="eastAsia"/>
          <w:b/>
          <w:bCs/>
          <w:sz w:val="24"/>
          <w:szCs w:val="24"/>
        </w:rPr>
        <w:t>O</w:t>
      </w:r>
      <w:r>
        <w:rPr>
          <w:rFonts w:ascii="Times New Roman" w:hAnsi="Times New Roman" w:cs="Times New Roman"/>
          <w:b/>
          <w:bCs/>
          <w:sz w:val="24"/>
          <w:szCs w:val="24"/>
        </w:rPr>
        <w:t>ption 2: DCI format 0_X can schedule only one cells when triggering CSI report. The triggered CSI report is transmitted on the scheduled cell.</w:t>
      </w:r>
    </w:p>
    <w:p w14:paraId="2660E7FC" w14:textId="77777777" w:rsidR="002F7DDC" w:rsidRDefault="002F7DDC" w:rsidP="002F7DDC">
      <w:pPr>
        <w:spacing w:before="240"/>
        <w:rPr>
          <w:rFonts w:ascii="Times New Roman" w:hAnsi="Times New Roman" w:cs="Times New Roman"/>
          <w:b/>
          <w:bCs/>
          <w:sz w:val="24"/>
          <w:szCs w:val="24"/>
        </w:rPr>
      </w:pPr>
      <w:r w:rsidRPr="000A1655">
        <w:rPr>
          <w:rFonts w:ascii="Times New Roman" w:hAnsi="Times New Roman" w:cs="Times New Roman" w:hint="eastAsia"/>
          <w:b/>
          <w:bCs/>
          <w:sz w:val="24"/>
          <w:szCs w:val="24"/>
        </w:rPr>
        <w:t>P</w:t>
      </w:r>
      <w:r w:rsidRPr="000A1655">
        <w:rPr>
          <w:rFonts w:ascii="Times New Roman" w:hAnsi="Times New Roman" w:cs="Times New Roman"/>
          <w:b/>
          <w:bCs/>
          <w:sz w:val="24"/>
          <w:szCs w:val="24"/>
        </w:rPr>
        <w:t>roposal 2:</w:t>
      </w:r>
      <w:r w:rsidRPr="000A1655">
        <w:t xml:space="preserve"> </w:t>
      </w:r>
      <w:r w:rsidRPr="000A1655">
        <w:rPr>
          <w:rFonts w:ascii="Times New Roman" w:hAnsi="Times New Roman" w:cs="Times New Roman"/>
          <w:b/>
          <w:bCs/>
          <w:sz w:val="24"/>
          <w:szCs w:val="24"/>
        </w:rPr>
        <w:t>F</w:t>
      </w:r>
      <w:r w:rsidRPr="00AE5200">
        <w:rPr>
          <w:rFonts w:ascii="Times New Roman" w:hAnsi="Times New Roman" w:cs="Times New Roman"/>
          <w:b/>
          <w:bCs/>
          <w:sz w:val="24"/>
          <w:szCs w:val="24"/>
        </w:rPr>
        <w:t xml:space="preserve">or multi-cell scheduling, the co-scheduled cells are indicated by </w:t>
      </w:r>
      <w:r>
        <w:rPr>
          <w:rFonts w:ascii="Times New Roman" w:hAnsi="Times New Roman" w:cs="Times New Roman"/>
          <w:b/>
          <w:bCs/>
          <w:sz w:val="24"/>
          <w:szCs w:val="24"/>
        </w:rPr>
        <w:t xml:space="preserve">an indicator in </w:t>
      </w:r>
      <w:r w:rsidRPr="00AE5200">
        <w:rPr>
          <w:rFonts w:ascii="Times New Roman" w:hAnsi="Times New Roman" w:cs="Times New Roman"/>
          <w:b/>
          <w:bCs/>
          <w:sz w:val="24"/>
          <w:szCs w:val="24"/>
        </w:rPr>
        <w:t>DCI format 0_X/1_X</w:t>
      </w:r>
      <w:r>
        <w:rPr>
          <w:rFonts w:ascii="Times New Roman" w:hAnsi="Times New Roman" w:cs="Times New Roman"/>
          <w:b/>
          <w:bCs/>
          <w:sz w:val="24"/>
          <w:szCs w:val="24"/>
        </w:rPr>
        <w:t xml:space="preserve"> which </w:t>
      </w:r>
      <w:r w:rsidRPr="00AE5200">
        <w:rPr>
          <w:rFonts w:ascii="Times New Roman" w:hAnsi="Times New Roman" w:cs="Times New Roman"/>
          <w:b/>
          <w:bCs/>
          <w:sz w:val="24"/>
          <w:szCs w:val="24"/>
        </w:rPr>
        <w:t>points to one row of a table defining combinations of scheduled cells.</w:t>
      </w:r>
    </w:p>
    <w:p w14:paraId="6EB08756" w14:textId="77777777" w:rsidR="002F7DDC" w:rsidRDefault="002F7DDC" w:rsidP="002F7DDC">
      <w:pPr>
        <w:pStyle w:val="af"/>
        <w:numPr>
          <w:ilvl w:val="0"/>
          <w:numId w:val="37"/>
        </w:numPr>
        <w:ind w:firstLineChars="0"/>
        <w:rPr>
          <w:rFonts w:ascii="Times New Roman" w:hAnsi="Times New Roman" w:cs="Times New Roman"/>
          <w:b/>
          <w:bCs/>
          <w:sz w:val="24"/>
          <w:szCs w:val="24"/>
        </w:rPr>
      </w:pPr>
      <w:r>
        <w:rPr>
          <w:rFonts w:ascii="Times New Roman" w:hAnsi="Times New Roman" w:cs="Times New Roman"/>
          <w:b/>
          <w:bCs/>
          <w:sz w:val="24"/>
          <w:szCs w:val="24"/>
        </w:rPr>
        <w:t>The indicator is CIF.</w:t>
      </w:r>
    </w:p>
    <w:p w14:paraId="0544D173" w14:textId="77777777" w:rsidR="002F7DDC" w:rsidRPr="00AE5200" w:rsidRDefault="002F7DDC" w:rsidP="002F7DDC">
      <w:pPr>
        <w:pStyle w:val="af"/>
        <w:numPr>
          <w:ilvl w:val="0"/>
          <w:numId w:val="37"/>
        </w:numPr>
        <w:ind w:firstLineChars="0"/>
        <w:rPr>
          <w:rFonts w:ascii="Times New Roman" w:hAnsi="Times New Roman" w:cs="Times New Roman"/>
          <w:b/>
          <w:bCs/>
          <w:sz w:val="24"/>
          <w:szCs w:val="24"/>
        </w:rPr>
      </w:pPr>
      <w:r w:rsidRPr="00AE5200">
        <w:rPr>
          <w:rFonts w:ascii="Times New Roman" w:hAnsi="Times New Roman" w:cs="Times New Roman"/>
          <w:b/>
          <w:bCs/>
          <w:sz w:val="24"/>
          <w:szCs w:val="24"/>
        </w:rPr>
        <w:t>The table is configured by RRC signaling.</w:t>
      </w:r>
    </w:p>
    <w:p w14:paraId="3D54C1DB" w14:textId="11DC322D" w:rsidR="00023E2C" w:rsidRPr="00280272" w:rsidRDefault="00280272" w:rsidP="00A9632C">
      <w:pPr>
        <w:spacing w:before="240"/>
        <w:rPr>
          <w:rFonts w:ascii="Times New Roman" w:hAnsi="Times New Roman" w:cs="Times New Roman" w:hint="eastAsia"/>
          <w:b/>
          <w:bCs/>
          <w:sz w:val="24"/>
          <w:szCs w:val="24"/>
          <w:lang w:val="en-GB"/>
        </w:rPr>
      </w:pPr>
      <w:r w:rsidRPr="00A9632C">
        <w:rPr>
          <w:rFonts w:ascii="Times New Roman" w:hAnsi="Times New Roman" w:cs="Times New Roman"/>
          <w:b/>
          <w:bCs/>
          <w:sz w:val="24"/>
          <w:szCs w:val="24"/>
          <w:lang w:val="en-GB"/>
        </w:rPr>
        <w:t xml:space="preserve">Proposal 3: For determining PDCCH candidates for multi-cell scheduling, both the value of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CI</m:t>
            </m:r>
          </m:sub>
        </m:sSub>
      </m:oMath>
      <w:r w:rsidRPr="00A9632C">
        <w:rPr>
          <w:rFonts w:ascii="Times New Roman" w:hAnsi="Times New Roman" w:cs="Times New Roman"/>
          <w:b/>
          <w:bCs/>
        </w:rPr>
        <w:t xml:space="preserve"> and the </w:t>
      </w:r>
      <w:r w:rsidRPr="00A9632C">
        <w:rPr>
          <w:rFonts w:ascii="Times New Roman" w:hAnsi="Times New Roman" w:cs="Times New Roman"/>
          <w:b/>
          <w:bCs/>
          <w:sz w:val="24"/>
          <w:szCs w:val="24"/>
          <w:lang w:val="en-GB"/>
        </w:rPr>
        <w:t>number of PDCCH candidates per AL are per set of cells that can be scheduled by the DCI format 0_X/1_X. The set of cells includes all cells in the table defining combinations of scheduled cells.</w:t>
      </w:r>
    </w:p>
    <w:sectPr w:rsidR="00023E2C" w:rsidRPr="00280272"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77FE6" w14:textId="77777777" w:rsidR="00B76037" w:rsidRDefault="00B76037" w:rsidP="00DE233D">
      <w:r>
        <w:separator/>
      </w:r>
    </w:p>
  </w:endnote>
  <w:endnote w:type="continuationSeparator" w:id="0">
    <w:p w14:paraId="646129F3" w14:textId="77777777" w:rsidR="00B76037" w:rsidRDefault="00B76037"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黑体"/>
    <w:charset w:val="86"/>
    <w:family w:val="modern"/>
    <w:pitch w:val="default"/>
    <w:sig w:usb0="00000000" w:usb1="00000000" w:usb2="00000016" w:usb3="00000000" w:csb0="00040001" w:csb1="00000000"/>
  </w:font>
  <w:font w:name="????">
    <w:altName w:val="Arial Unicode MS"/>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1E0A2" w14:textId="77777777" w:rsidR="00B76037" w:rsidRDefault="00B76037" w:rsidP="00DE233D">
      <w:r>
        <w:separator/>
      </w:r>
    </w:p>
  </w:footnote>
  <w:footnote w:type="continuationSeparator" w:id="0">
    <w:p w14:paraId="040DE59D" w14:textId="77777777" w:rsidR="00B76037" w:rsidRDefault="00B76037" w:rsidP="00DE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791CCD"/>
    <w:multiLevelType w:val="hybridMultilevel"/>
    <w:tmpl w:val="DA86BF04"/>
    <w:lvl w:ilvl="0" w:tplc="FFFFFFFF">
      <w:start w:val="1"/>
      <w:numFmt w:val="bullet"/>
      <w:lvlText w:val=""/>
      <w:lvlJc w:val="left"/>
      <w:pPr>
        <w:ind w:left="420" w:hanging="420"/>
      </w:pPr>
      <w:rPr>
        <w:rFonts w:ascii="Symbol" w:hAnsi="Symbol" w:hint="default"/>
      </w:rPr>
    </w:lvl>
    <w:lvl w:ilvl="1" w:tplc="4E5CA9E4">
      <w:numFmt w:val="bullet"/>
      <w:lvlText w:val="-"/>
      <w:lvlJc w:val="left"/>
      <w:pPr>
        <w:ind w:left="840" w:hanging="420"/>
      </w:pPr>
      <w:rPr>
        <w:rFonts w:ascii="Times New Roman" w:eastAsia="MS Mincho" w:hAnsi="Times New Roman"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CBB1268"/>
    <w:multiLevelType w:val="hybridMultilevel"/>
    <w:tmpl w:val="B0369C0E"/>
    <w:lvl w:ilvl="0" w:tplc="E2C07EAE">
      <w:start w:val="1"/>
      <w:numFmt w:val="bullet"/>
      <w:lvlText w:val=""/>
      <w:lvlJc w:val="left"/>
      <w:pPr>
        <w:ind w:left="840" w:hanging="420"/>
      </w:pPr>
      <w:rPr>
        <w:rFonts w:ascii="Symbol" w:hAnsi="Symbol" w:hint="default"/>
        <w:lang w:val="en-US"/>
      </w:rPr>
    </w:lvl>
    <w:lvl w:ilvl="1" w:tplc="04090019">
      <w:start w:val="1"/>
      <w:numFmt w:val="bullet"/>
      <w:lvlText w:val="o"/>
      <w:lvlJc w:val="left"/>
      <w:pPr>
        <w:ind w:left="1260" w:hanging="420"/>
      </w:pPr>
      <w:rPr>
        <w:rFonts w:ascii="Courier New" w:hAnsi="Courier New" w:cs="Courier New"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6" w15:restartNumberingAfterBreak="0">
    <w:nsid w:val="0EC266EE"/>
    <w:multiLevelType w:val="hybridMultilevel"/>
    <w:tmpl w:val="1D62AADC"/>
    <w:lvl w:ilvl="0" w:tplc="04090001">
      <w:start w:val="1"/>
      <w:numFmt w:val="bullet"/>
      <w:lvlText w:val=""/>
      <w:lvlJc w:val="left"/>
      <w:pPr>
        <w:ind w:left="840" w:hanging="420"/>
      </w:pPr>
      <w:rPr>
        <w:rFonts w:ascii="Symbol" w:hAnsi="Symbol" w:hint="default"/>
      </w:rPr>
    </w:lvl>
    <w:lvl w:ilvl="1" w:tplc="FEC0D590">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07E7122"/>
    <w:multiLevelType w:val="hybridMultilevel"/>
    <w:tmpl w:val="0A2EE4C8"/>
    <w:lvl w:ilvl="0" w:tplc="5442B7F6">
      <w:start w:val="1"/>
      <w:numFmt w:val="bullet"/>
      <w:lvlText w:val="•"/>
      <w:lvlJc w:val="left"/>
      <w:pPr>
        <w:tabs>
          <w:tab w:val="num" w:pos="720"/>
        </w:tabs>
        <w:ind w:left="720" w:hanging="360"/>
      </w:pPr>
      <w:rPr>
        <w:rFonts w:ascii="Arial" w:hAnsi="Arial" w:hint="default"/>
      </w:rPr>
    </w:lvl>
    <w:lvl w:ilvl="1" w:tplc="CD8E678C">
      <w:start w:val="1"/>
      <w:numFmt w:val="bullet"/>
      <w:lvlText w:val="•"/>
      <w:lvlJc w:val="left"/>
      <w:pPr>
        <w:tabs>
          <w:tab w:val="num" w:pos="1440"/>
        </w:tabs>
        <w:ind w:left="1440" w:hanging="360"/>
      </w:pPr>
      <w:rPr>
        <w:rFonts w:ascii="Arial" w:hAnsi="Arial" w:hint="default"/>
      </w:rPr>
    </w:lvl>
    <w:lvl w:ilvl="2" w:tplc="D8503378">
      <w:numFmt w:val="bullet"/>
      <w:lvlText w:val="•"/>
      <w:lvlJc w:val="left"/>
      <w:pPr>
        <w:tabs>
          <w:tab w:val="num" w:pos="2160"/>
        </w:tabs>
        <w:ind w:left="2160" w:hanging="360"/>
      </w:pPr>
      <w:rPr>
        <w:rFonts w:ascii="Arial" w:hAnsi="Arial" w:hint="default"/>
      </w:rPr>
    </w:lvl>
    <w:lvl w:ilvl="3" w:tplc="0DAE1658" w:tentative="1">
      <w:start w:val="1"/>
      <w:numFmt w:val="bullet"/>
      <w:lvlText w:val="•"/>
      <w:lvlJc w:val="left"/>
      <w:pPr>
        <w:tabs>
          <w:tab w:val="num" w:pos="2880"/>
        </w:tabs>
        <w:ind w:left="2880" w:hanging="360"/>
      </w:pPr>
      <w:rPr>
        <w:rFonts w:ascii="Arial" w:hAnsi="Arial" w:hint="default"/>
      </w:rPr>
    </w:lvl>
    <w:lvl w:ilvl="4" w:tplc="79F2ABE8" w:tentative="1">
      <w:start w:val="1"/>
      <w:numFmt w:val="bullet"/>
      <w:lvlText w:val="•"/>
      <w:lvlJc w:val="left"/>
      <w:pPr>
        <w:tabs>
          <w:tab w:val="num" w:pos="3600"/>
        </w:tabs>
        <w:ind w:left="3600" w:hanging="360"/>
      </w:pPr>
      <w:rPr>
        <w:rFonts w:ascii="Arial" w:hAnsi="Arial" w:hint="default"/>
      </w:rPr>
    </w:lvl>
    <w:lvl w:ilvl="5" w:tplc="4F8E72CA" w:tentative="1">
      <w:start w:val="1"/>
      <w:numFmt w:val="bullet"/>
      <w:lvlText w:val="•"/>
      <w:lvlJc w:val="left"/>
      <w:pPr>
        <w:tabs>
          <w:tab w:val="num" w:pos="4320"/>
        </w:tabs>
        <w:ind w:left="4320" w:hanging="360"/>
      </w:pPr>
      <w:rPr>
        <w:rFonts w:ascii="Arial" w:hAnsi="Arial" w:hint="default"/>
      </w:rPr>
    </w:lvl>
    <w:lvl w:ilvl="6" w:tplc="37E6E13A" w:tentative="1">
      <w:start w:val="1"/>
      <w:numFmt w:val="bullet"/>
      <w:lvlText w:val="•"/>
      <w:lvlJc w:val="left"/>
      <w:pPr>
        <w:tabs>
          <w:tab w:val="num" w:pos="5040"/>
        </w:tabs>
        <w:ind w:left="5040" w:hanging="360"/>
      </w:pPr>
      <w:rPr>
        <w:rFonts w:ascii="Arial" w:hAnsi="Arial" w:hint="default"/>
      </w:rPr>
    </w:lvl>
    <w:lvl w:ilvl="7" w:tplc="1C484766" w:tentative="1">
      <w:start w:val="1"/>
      <w:numFmt w:val="bullet"/>
      <w:lvlText w:val="•"/>
      <w:lvlJc w:val="left"/>
      <w:pPr>
        <w:tabs>
          <w:tab w:val="num" w:pos="5760"/>
        </w:tabs>
        <w:ind w:left="5760" w:hanging="360"/>
      </w:pPr>
      <w:rPr>
        <w:rFonts w:ascii="Arial" w:hAnsi="Arial" w:hint="default"/>
      </w:rPr>
    </w:lvl>
    <w:lvl w:ilvl="8" w:tplc="9AC022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DC315B"/>
    <w:multiLevelType w:val="hybridMultilevel"/>
    <w:tmpl w:val="935E269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CE36C6"/>
    <w:multiLevelType w:val="hybridMultilevel"/>
    <w:tmpl w:val="D2F6D25E"/>
    <w:lvl w:ilvl="0" w:tplc="04090001">
      <w:start w:val="1"/>
      <w:numFmt w:val="bullet"/>
      <w:lvlText w:val=""/>
      <w:lvlJc w:val="left"/>
      <w:pPr>
        <w:ind w:left="840" w:hanging="420"/>
      </w:pPr>
      <w:rPr>
        <w:rFonts w:ascii="Wingdings" w:hAnsi="Wingdings" w:hint="default"/>
        <w:lang w:val="en-US"/>
      </w:rPr>
    </w:lvl>
    <w:lvl w:ilvl="1" w:tplc="FFFFFFFF">
      <w:start w:val="1"/>
      <w:numFmt w:val="bullet"/>
      <w:lvlText w:val="o"/>
      <w:lvlJc w:val="left"/>
      <w:pPr>
        <w:ind w:left="1260" w:hanging="420"/>
      </w:pPr>
      <w:rPr>
        <w:rFonts w:ascii="Courier New" w:hAnsi="Courier New" w:cs="Courier New"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A100D2"/>
    <w:multiLevelType w:val="hybridMultilevel"/>
    <w:tmpl w:val="E5D49C0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672679686">
    <w:abstractNumId w:val="4"/>
  </w:num>
  <w:num w:numId="2" w16cid:durableId="857892543">
    <w:abstractNumId w:val="37"/>
  </w:num>
  <w:num w:numId="3" w16cid:durableId="1522738138">
    <w:abstractNumId w:val="17"/>
  </w:num>
  <w:num w:numId="4" w16cid:durableId="920984749">
    <w:abstractNumId w:val="23"/>
  </w:num>
  <w:num w:numId="5" w16cid:durableId="777453880">
    <w:abstractNumId w:val="19"/>
  </w:num>
  <w:num w:numId="6" w16cid:durableId="81492380">
    <w:abstractNumId w:val="20"/>
  </w:num>
  <w:num w:numId="7" w16cid:durableId="19472068">
    <w:abstractNumId w:val="1"/>
  </w:num>
  <w:num w:numId="8" w16cid:durableId="785808114">
    <w:abstractNumId w:val="3"/>
  </w:num>
  <w:num w:numId="9" w16cid:durableId="1937135966">
    <w:abstractNumId w:val="34"/>
  </w:num>
  <w:num w:numId="10" w16cid:durableId="836188167">
    <w:abstractNumId w:val="14"/>
  </w:num>
  <w:num w:numId="11" w16cid:durableId="502207567">
    <w:abstractNumId w:val="30"/>
  </w:num>
  <w:num w:numId="12" w16cid:durableId="1034889165">
    <w:abstractNumId w:val="0"/>
  </w:num>
  <w:num w:numId="13" w16cid:durableId="1657294973">
    <w:abstractNumId w:val="28"/>
  </w:num>
  <w:num w:numId="14" w16cid:durableId="1133793100">
    <w:abstractNumId w:val="29"/>
  </w:num>
  <w:num w:numId="15" w16cid:durableId="2004234302">
    <w:abstractNumId w:val="25"/>
  </w:num>
  <w:num w:numId="16" w16cid:durableId="345441882">
    <w:abstractNumId w:val="40"/>
  </w:num>
  <w:num w:numId="17" w16cid:durableId="1537085741">
    <w:abstractNumId w:val="26"/>
  </w:num>
  <w:num w:numId="18" w16cid:durableId="1746340986">
    <w:abstractNumId w:val="24"/>
  </w:num>
  <w:num w:numId="19" w16cid:durableId="761488107">
    <w:abstractNumId w:val="36"/>
  </w:num>
  <w:num w:numId="20" w16cid:durableId="1248804785">
    <w:abstractNumId w:val="21"/>
  </w:num>
  <w:num w:numId="21" w16cid:durableId="2082750170">
    <w:abstractNumId w:val="18"/>
  </w:num>
  <w:num w:numId="22" w16cid:durableId="1452363662">
    <w:abstractNumId w:val="13"/>
  </w:num>
  <w:num w:numId="23" w16cid:durableId="466825820">
    <w:abstractNumId w:val="27"/>
  </w:num>
  <w:num w:numId="24" w16cid:durableId="1996490927">
    <w:abstractNumId w:val="38"/>
  </w:num>
  <w:num w:numId="25" w16cid:durableId="494958993">
    <w:abstractNumId w:val="32"/>
  </w:num>
  <w:num w:numId="26" w16cid:durableId="581137784">
    <w:abstractNumId w:val="9"/>
  </w:num>
  <w:num w:numId="27" w16cid:durableId="1319765444">
    <w:abstractNumId w:val="41"/>
  </w:num>
  <w:num w:numId="28" w16cid:durableId="74278735">
    <w:abstractNumId w:val="15"/>
  </w:num>
  <w:num w:numId="29" w16cid:durableId="255478610">
    <w:abstractNumId w:val="33"/>
  </w:num>
  <w:num w:numId="30" w16cid:durableId="259682009">
    <w:abstractNumId w:val="12"/>
  </w:num>
  <w:num w:numId="31" w16cid:durableId="874582973">
    <w:abstractNumId w:val="31"/>
  </w:num>
  <w:num w:numId="32" w16cid:durableId="1723285324">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48907152">
    <w:abstractNumId w:val="10"/>
  </w:num>
  <w:num w:numId="34" w16cid:durableId="1614552361">
    <w:abstractNumId w:val="5"/>
  </w:num>
  <w:num w:numId="35" w16cid:durableId="217403206">
    <w:abstractNumId w:val="35"/>
  </w:num>
  <w:num w:numId="36" w16cid:durableId="2058386276">
    <w:abstractNumId w:val="7"/>
  </w:num>
  <w:num w:numId="37" w16cid:durableId="1988970911">
    <w:abstractNumId w:val="11"/>
  </w:num>
  <w:num w:numId="38" w16cid:durableId="616058159">
    <w:abstractNumId w:val="10"/>
  </w:num>
  <w:num w:numId="39" w16cid:durableId="287931439">
    <w:abstractNumId w:val="8"/>
  </w:num>
  <w:num w:numId="40" w16cid:durableId="1083986652">
    <w:abstractNumId w:val="39"/>
  </w:num>
  <w:num w:numId="41" w16cid:durableId="581066730">
    <w:abstractNumId w:val="2"/>
  </w:num>
  <w:num w:numId="42" w16cid:durableId="1236041529">
    <w:abstractNumId w:val="6"/>
  </w:num>
  <w:num w:numId="43" w16cid:durableId="1037662237">
    <w:abstractNumId w:val="16"/>
  </w:num>
  <w:num w:numId="44" w16cid:durableId="608775047">
    <w:abstractNumId w:val="1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D59"/>
    <w:rsid w:val="0000235F"/>
    <w:rsid w:val="000042B4"/>
    <w:rsid w:val="00013FFB"/>
    <w:rsid w:val="000142B3"/>
    <w:rsid w:val="00014C57"/>
    <w:rsid w:val="00017692"/>
    <w:rsid w:val="00021707"/>
    <w:rsid w:val="00021DCB"/>
    <w:rsid w:val="0002281D"/>
    <w:rsid w:val="000235E3"/>
    <w:rsid w:val="00023DD3"/>
    <w:rsid w:val="00023E2C"/>
    <w:rsid w:val="000244D5"/>
    <w:rsid w:val="00031F81"/>
    <w:rsid w:val="000330B9"/>
    <w:rsid w:val="00034708"/>
    <w:rsid w:val="00036D76"/>
    <w:rsid w:val="00037F6B"/>
    <w:rsid w:val="00041745"/>
    <w:rsid w:val="000426D9"/>
    <w:rsid w:val="00042BB0"/>
    <w:rsid w:val="0004355B"/>
    <w:rsid w:val="000473FF"/>
    <w:rsid w:val="00047D1B"/>
    <w:rsid w:val="00051139"/>
    <w:rsid w:val="00052AD6"/>
    <w:rsid w:val="000554F5"/>
    <w:rsid w:val="0005564F"/>
    <w:rsid w:val="00055E81"/>
    <w:rsid w:val="00056803"/>
    <w:rsid w:val="00056FA2"/>
    <w:rsid w:val="00056FD0"/>
    <w:rsid w:val="00057B58"/>
    <w:rsid w:val="00057ED2"/>
    <w:rsid w:val="0006123E"/>
    <w:rsid w:val="00061470"/>
    <w:rsid w:val="00063D69"/>
    <w:rsid w:val="000647FE"/>
    <w:rsid w:val="000656C8"/>
    <w:rsid w:val="000669BE"/>
    <w:rsid w:val="00066DB1"/>
    <w:rsid w:val="00067EB5"/>
    <w:rsid w:val="00070783"/>
    <w:rsid w:val="000713CA"/>
    <w:rsid w:val="00071488"/>
    <w:rsid w:val="00073809"/>
    <w:rsid w:val="00076B35"/>
    <w:rsid w:val="00080AB0"/>
    <w:rsid w:val="0008168B"/>
    <w:rsid w:val="00082220"/>
    <w:rsid w:val="00083E46"/>
    <w:rsid w:val="00084B55"/>
    <w:rsid w:val="000860CC"/>
    <w:rsid w:val="0008642F"/>
    <w:rsid w:val="00087687"/>
    <w:rsid w:val="00091496"/>
    <w:rsid w:val="00092AA0"/>
    <w:rsid w:val="000940FD"/>
    <w:rsid w:val="00095A0C"/>
    <w:rsid w:val="00096034"/>
    <w:rsid w:val="00096A9C"/>
    <w:rsid w:val="000A1655"/>
    <w:rsid w:val="000A4624"/>
    <w:rsid w:val="000A5724"/>
    <w:rsid w:val="000A6C5F"/>
    <w:rsid w:val="000B2B33"/>
    <w:rsid w:val="000B2B56"/>
    <w:rsid w:val="000B470B"/>
    <w:rsid w:val="000B4931"/>
    <w:rsid w:val="000B59AC"/>
    <w:rsid w:val="000B5CDE"/>
    <w:rsid w:val="000B6DD9"/>
    <w:rsid w:val="000B6EE7"/>
    <w:rsid w:val="000B7188"/>
    <w:rsid w:val="000C1FEF"/>
    <w:rsid w:val="000C39CA"/>
    <w:rsid w:val="000C49D5"/>
    <w:rsid w:val="000C4DF7"/>
    <w:rsid w:val="000C677A"/>
    <w:rsid w:val="000C7409"/>
    <w:rsid w:val="000D02B2"/>
    <w:rsid w:val="000D0C9D"/>
    <w:rsid w:val="000D2325"/>
    <w:rsid w:val="000D5366"/>
    <w:rsid w:val="000D5966"/>
    <w:rsid w:val="000D5B87"/>
    <w:rsid w:val="000D5D92"/>
    <w:rsid w:val="000D746F"/>
    <w:rsid w:val="000D770E"/>
    <w:rsid w:val="000E17EB"/>
    <w:rsid w:val="000E1CF9"/>
    <w:rsid w:val="000E1FE7"/>
    <w:rsid w:val="000E39D5"/>
    <w:rsid w:val="000E449B"/>
    <w:rsid w:val="000E5AD9"/>
    <w:rsid w:val="000F0DDD"/>
    <w:rsid w:val="000F436C"/>
    <w:rsid w:val="000F47B5"/>
    <w:rsid w:val="000F4F2E"/>
    <w:rsid w:val="000F7FE9"/>
    <w:rsid w:val="00101D42"/>
    <w:rsid w:val="00103EBD"/>
    <w:rsid w:val="00105500"/>
    <w:rsid w:val="00106F08"/>
    <w:rsid w:val="00107A19"/>
    <w:rsid w:val="00110654"/>
    <w:rsid w:val="00110D84"/>
    <w:rsid w:val="00115416"/>
    <w:rsid w:val="00115DE3"/>
    <w:rsid w:val="00115EF3"/>
    <w:rsid w:val="001174A5"/>
    <w:rsid w:val="00120BCD"/>
    <w:rsid w:val="001214E7"/>
    <w:rsid w:val="00121948"/>
    <w:rsid w:val="001229ED"/>
    <w:rsid w:val="001249AC"/>
    <w:rsid w:val="00124B60"/>
    <w:rsid w:val="00124D8C"/>
    <w:rsid w:val="0012506D"/>
    <w:rsid w:val="00125B7F"/>
    <w:rsid w:val="001301CC"/>
    <w:rsid w:val="0013281D"/>
    <w:rsid w:val="00132FFD"/>
    <w:rsid w:val="00141C1F"/>
    <w:rsid w:val="00142270"/>
    <w:rsid w:val="001447A3"/>
    <w:rsid w:val="00146346"/>
    <w:rsid w:val="00146C05"/>
    <w:rsid w:val="00153222"/>
    <w:rsid w:val="0015388A"/>
    <w:rsid w:val="00153F66"/>
    <w:rsid w:val="00155AB4"/>
    <w:rsid w:val="00157BEA"/>
    <w:rsid w:val="00160530"/>
    <w:rsid w:val="0016065C"/>
    <w:rsid w:val="0016137A"/>
    <w:rsid w:val="001624D9"/>
    <w:rsid w:val="00162B94"/>
    <w:rsid w:val="0016652D"/>
    <w:rsid w:val="00166E61"/>
    <w:rsid w:val="001673CD"/>
    <w:rsid w:val="00173406"/>
    <w:rsid w:val="00173869"/>
    <w:rsid w:val="00174E92"/>
    <w:rsid w:val="001811E0"/>
    <w:rsid w:val="001824A5"/>
    <w:rsid w:val="001860B1"/>
    <w:rsid w:val="0019130F"/>
    <w:rsid w:val="0019187F"/>
    <w:rsid w:val="00192D2B"/>
    <w:rsid w:val="00193430"/>
    <w:rsid w:val="00196464"/>
    <w:rsid w:val="00196DB6"/>
    <w:rsid w:val="00197BDE"/>
    <w:rsid w:val="001A0060"/>
    <w:rsid w:val="001A159B"/>
    <w:rsid w:val="001A1B10"/>
    <w:rsid w:val="001A4907"/>
    <w:rsid w:val="001A5AE7"/>
    <w:rsid w:val="001A6F5D"/>
    <w:rsid w:val="001B25F7"/>
    <w:rsid w:val="001B2D46"/>
    <w:rsid w:val="001B2D9E"/>
    <w:rsid w:val="001B3DA7"/>
    <w:rsid w:val="001B46DD"/>
    <w:rsid w:val="001C00FD"/>
    <w:rsid w:val="001C1BF3"/>
    <w:rsid w:val="001C2CB1"/>
    <w:rsid w:val="001C7B46"/>
    <w:rsid w:val="001D0AA3"/>
    <w:rsid w:val="001D0B6C"/>
    <w:rsid w:val="001D0F00"/>
    <w:rsid w:val="001D2AA4"/>
    <w:rsid w:val="001D33A4"/>
    <w:rsid w:val="001D38AE"/>
    <w:rsid w:val="001D476A"/>
    <w:rsid w:val="001D55FD"/>
    <w:rsid w:val="001D5802"/>
    <w:rsid w:val="001D6247"/>
    <w:rsid w:val="001E17F6"/>
    <w:rsid w:val="001E1AC0"/>
    <w:rsid w:val="001E1B4C"/>
    <w:rsid w:val="001E3E76"/>
    <w:rsid w:val="001E4159"/>
    <w:rsid w:val="001E5A48"/>
    <w:rsid w:val="001F06A4"/>
    <w:rsid w:val="001F0DAA"/>
    <w:rsid w:val="001F12DA"/>
    <w:rsid w:val="001F4AC0"/>
    <w:rsid w:val="001F55E5"/>
    <w:rsid w:val="001F6E9E"/>
    <w:rsid w:val="0020018C"/>
    <w:rsid w:val="00200D78"/>
    <w:rsid w:val="002031E1"/>
    <w:rsid w:val="0020327A"/>
    <w:rsid w:val="00206776"/>
    <w:rsid w:val="00206AD3"/>
    <w:rsid w:val="002104E8"/>
    <w:rsid w:val="00212502"/>
    <w:rsid w:val="00212B03"/>
    <w:rsid w:val="00213FA8"/>
    <w:rsid w:val="00214AD9"/>
    <w:rsid w:val="00221804"/>
    <w:rsid w:val="00222791"/>
    <w:rsid w:val="002242AD"/>
    <w:rsid w:val="002252E1"/>
    <w:rsid w:val="0022621D"/>
    <w:rsid w:val="00226461"/>
    <w:rsid w:val="00230B51"/>
    <w:rsid w:val="00232567"/>
    <w:rsid w:val="0023310D"/>
    <w:rsid w:val="00234D29"/>
    <w:rsid w:val="002357F4"/>
    <w:rsid w:val="0023749E"/>
    <w:rsid w:val="0024187F"/>
    <w:rsid w:val="002424CD"/>
    <w:rsid w:val="00250334"/>
    <w:rsid w:val="00252F36"/>
    <w:rsid w:val="00254618"/>
    <w:rsid w:val="00260F04"/>
    <w:rsid w:val="00261023"/>
    <w:rsid w:val="00261350"/>
    <w:rsid w:val="00261D96"/>
    <w:rsid w:val="002622DA"/>
    <w:rsid w:val="00263213"/>
    <w:rsid w:val="002644A1"/>
    <w:rsid w:val="0027206B"/>
    <w:rsid w:val="002739C3"/>
    <w:rsid w:val="00274496"/>
    <w:rsid w:val="00274BB4"/>
    <w:rsid w:val="002752DF"/>
    <w:rsid w:val="002778D0"/>
    <w:rsid w:val="00280272"/>
    <w:rsid w:val="002831CB"/>
    <w:rsid w:val="002832BA"/>
    <w:rsid w:val="0028584F"/>
    <w:rsid w:val="00287D91"/>
    <w:rsid w:val="00290E01"/>
    <w:rsid w:val="00291F32"/>
    <w:rsid w:val="002931C8"/>
    <w:rsid w:val="00295539"/>
    <w:rsid w:val="00295BBD"/>
    <w:rsid w:val="002A1E2D"/>
    <w:rsid w:val="002A7240"/>
    <w:rsid w:val="002B2E7D"/>
    <w:rsid w:val="002B4DF0"/>
    <w:rsid w:val="002B58E4"/>
    <w:rsid w:val="002C03EE"/>
    <w:rsid w:val="002C05D5"/>
    <w:rsid w:val="002C07D9"/>
    <w:rsid w:val="002C203B"/>
    <w:rsid w:val="002C2FE8"/>
    <w:rsid w:val="002C58AC"/>
    <w:rsid w:val="002C6774"/>
    <w:rsid w:val="002C7266"/>
    <w:rsid w:val="002D019D"/>
    <w:rsid w:val="002D0367"/>
    <w:rsid w:val="002D0947"/>
    <w:rsid w:val="002D1333"/>
    <w:rsid w:val="002D5560"/>
    <w:rsid w:val="002D5843"/>
    <w:rsid w:val="002D7C09"/>
    <w:rsid w:val="002E079B"/>
    <w:rsid w:val="002E3DCF"/>
    <w:rsid w:val="002E61E6"/>
    <w:rsid w:val="002F0C80"/>
    <w:rsid w:val="002F23B4"/>
    <w:rsid w:val="002F2B7D"/>
    <w:rsid w:val="002F3D4C"/>
    <w:rsid w:val="002F5E97"/>
    <w:rsid w:val="002F78EF"/>
    <w:rsid w:val="002F7DDC"/>
    <w:rsid w:val="002F7ED2"/>
    <w:rsid w:val="00304507"/>
    <w:rsid w:val="00304B0F"/>
    <w:rsid w:val="00305CD8"/>
    <w:rsid w:val="00307BF7"/>
    <w:rsid w:val="00310001"/>
    <w:rsid w:val="003108A6"/>
    <w:rsid w:val="00310F85"/>
    <w:rsid w:val="00311C91"/>
    <w:rsid w:val="00311C94"/>
    <w:rsid w:val="0031220F"/>
    <w:rsid w:val="003125C5"/>
    <w:rsid w:val="00312B96"/>
    <w:rsid w:val="003152B4"/>
    <w:rsid w:val="003154C2"/>
    <w:rsid w:val="00316A8A"/>
    <w:rsid w:val="00317C91"/>
    <w:rsid w:val="003220BC"/>
    <w:rsid w:val="00322EF6"/>
    <w:rsid w:val="00322F6A"/>
    <w:rsid w:val="0032403D"/>
    <w:rsid w:val="003255D4"/>
    <w:rsid w:val="00327324"/>
    <w:rsid w:val="00330C64"/>
    <w:rsid w:val="00330D38"/>
    <w:rsid w:val="00330FE1"/>
    <w:rsid w:val="003334EF"/>
    <w:rsid w:val="00333AA7"/>
    <w:rsid w:val="00335D83"/>
    <w:rsid w:val="00336BE4"/>
    <w:rsid w:val="0033793B"/>
    <w:rsid w:val="00337FBB"/>
    <w:rsid w:val="003414B9"/>
    <w:rsid w:val="003417FE"/>
    <w:rsid w:val="003419B2"/>
    <w:rsid w:val="003431B2"/>
    <w:rsid w:val="00343267"/>
    <w:rsid w:val="00345A35"/>
    <w:rsid w:val="00351893"/>
    <w:rsid w:val="00352D91"/>
    <w:rsid w:val="00354877"/>
    <w:rsid w:val="003553F9"/>
    <w:rsid w:val="00355BCF"/>
    <w:rsid w:val="003570C1"/>
    <w:rsid w:val="00360707"/>
    <w:rsid w:val="00361E30"/>
    <w:rsid w:val="003622C3"/>
    <w:rsid w:val="003630BF"/>
    <w:rsid w:val="00363E14"/>
    <w:rsid w:val="00364541"/>
    <w:rsid w:val="00364BC3"/>
    <w:rsid w:val="00365E6E"/>
    <w:rsid w:val="00366390"/>
    <w:rsid w:val="003668A8"/>
    <w:rsid w:val="0036722C"/>
    <w:rsid w:val="00371064"/>
    <w:rsid w:val="00373F7D"/>
    <w:rsid w:val="003802C7"/>
    <w:rsid w:val="0038383A"/>
    <w:rsid w:val="003854C1"/>
    <w:rsid w:val="00386D4C"/>
    <w:rsid w:val="0038781D"/>
    <w:rsid w:val="00387D5C"/>
    <w:rsid w:val="00391743"/>
    <w:rsid w:val="00391DA7"/>
    <w:rsid w:val="00393925"/>
    <w:rsid w:val="003958AD"/>
    <w:rsid w:val="00395D7F"/>
    <w:rsid w:val="0039678F"/>
    <w:rsid w:val="003971B9"/>
    <w:rsid w:val="003975AE"/>
    <w:rsid w:val="003A001E"/>
    <w:rsid w:val="003A0835"/>
    <w:rsid w:val="003A20F6"/>
    <w:rsid w:val="003A2ED2"/>
    <w:rsid w:val="003A34AC"/>
    <w:rsid w:val="003A4FDA"/>
    <w:rsid w:val="003A6DBF"/>
    <w:rsid w:val="003A6EB6"/>
    <w:rsid w:val="003B0F19"/>
    <w:rsid w:val="003B0FED"/>
    <w:rsid w:val="003B12A5"/>
    <w:rsid w:val="003B31DB"/>
    <w:rsid w:val="003B574B"/>
    <w:rsid w:val="003B618D"/>
    <w:rsid w:val="003B6711"/>
    <w:rsid w:val="003C18FE"/>
    <w:rsid w:val="003C4B8F"/>
    <w:rsid w:val="003C51C9"/>
    <w:rsid w:val="003C5855"/>
    <w:rsid w:val="003C6A0B"/>
    <w:rsid w:val="003C751F"/>
    <w:rsid w:val="003D0B91"/>
    <w:rsid w:val="003D0C67"/>
    <w:rsid w:val="003D0F71"/>
    <w:rsid w:val="003D1467"/>
    <w:rsid w:val="003D1C02"/>
    <w:rsid w:val="003D1EEF"/>
    <w:rsid w:val="003D1F0D"/>
    <w:rsid w:val="003D6F6B"/>
    <w:rsid w:val="003E00BE"/>
    <w:rsid w:val="003E1B21"/>
    <w:rsid w:val="003E3645"/>
    <w:rsid w:val="003E42A4"/>
    <w:rsid w:val="003E4933"/>
    <w:rsid w:val="003E50AC"/>
    <w:rsid w:val="003E66D0"/>
    <w:rsid w:val="003E77FA"/>
    <w:rsid w:val="004007FF"/>
    <w:rsid w:val="004012B0"/>
    <w:rsid w:val="00403A44"/>
    <w:rsid w:val="00403D1E"/>
    <w:rsid w:val="00403F15"/>
    <w:rsid w:val="00407B7D"/>
    <w:rsid w:val="004106CA"/>
    <w:rsid w:val="00411D3F"/>
    <w:rsid w:val="00420434"/>
    <w:rsid w:val="00420FCA"/>
    <w:rsid w:val="004214D0"/>
    <w:rsid w:val="00422BA6"/>
    <w:rsid w:val="00422D14"/>
    <w:rsid w:val="00424E1A"/>
    <w:rsid w:val="00427622"/>
    <w:rsid w:val="00432453"/>
    <w:rsid w:val="00433D9E"/>
    <w:rsid w:val="00434C9B"/>
    <w:rsid w:val="004350F6"/>
    <w:rsid w:val="004408FB"/>
    <w:rsid w:val="004417E5"/>
    <w:rsid w:val="0044272F"/>
    <w:rsid w:val="00444DD5"/>
    <w:rsid w:val="00445067"/>
    <w:rsid w:val="00450F46"/>
    <w:rsid w:val="00450FB5"/>
    <w:rsid w:val="00453D6E"/>
    <w:rsid w:val="00456238"/>
    <w:rsid w:val="0045797C"/>
    <w:rsid w:val="0046026F"/>
    <w:rsid w:val="00465954"/>
    <w:rsid w:val="004677E9"/>
    <w:rsid w:val="00467E09"/>
    <w:rsid w:val="00470EDE"/>
    <w:rsid w:val="0047177B"/>
    <w:rsid w:val="00471CF7"/>
    <w:rsid w:val="00473141"/>
    <w:rsid w:val="00473DDB"/>
    <w:rsid w:val="00474933"/>
    <w:rsid w:val="0047515B"/>
    <w:rsid w:val="00476229"/>
    <w:rsid w:val="00476CE8"/>
    <w:rsid w:val="004771EA"/>
    <w:rsid w:val="00477247"/>
    <w:rsid w:val="004815EA"/>
    <w:rsid w:val="00481D81"/>
    <w:rsid w:val="00481E22"/>
    <w:rsid w:val="00482787"/>
    <w:rsid w:val="00484975"/>
    <w:rsid w:val="0048705F"/>
    <w:rsid w:val="0048749C"/>
    <w:rsid w:val="0049109D"/>
    <w:rsid w:val="00493068"/>
    <w:rsid w:val="00493B61"/>
    <w:rsid w:val="004948B2"/>
    <w:rsid w:val="00497479"/>
    <w:rsid w:val="00497D43"/>
    <w:rsid w:val="004A26D6"/>
    <w:rsid w:val="004A485F"/>
    <w:rsid w:val="004A63C6"/>
    <w:rsid w:val="004A7AE0"/>
    <w:rsid w:val="004B1E63"/>
    <w:rsid w:val="004B21A3"/>
    <w:rsid w:val="004B2CD2"/>
    <w:rsid w:val="004B333B"/>
    <w:rsid w:val="004B544B"/>
    <w:rsid w:val="004B7373"/>
    <w:rsid w:val="004B777F"/>
    <w:rsid w:val="004C1005"/>
    <w:rsid w:val="004C1CC5"/>
    <w:rsid w:val="004C3E8C"/>
    <w:rsid w:val="004C4603"/>
    <w:rsid w:val="004C5386"/>
    <w:rsid w:val="004C57EE"/>
    <w:rsid w:val="004C6925"/>
    <w:rsid w:val="004C737B"/>
    <w:rsid w:val="004C7A87"/>
    <w:rsid w:val="004C7E96"/>
    <w:rsid w:val="004D0411"/>
    <w:rsid w:val="004D0D4D"/>
    <w:rsid w:val="004D27F7"/>
    <w:rsid w:val="004D4398"/>
    <w:rsid w:val="004D48A7"/>
    <w:rsid w:val="004D4EEE"/>
    <w:rsid w:val="004D5B28"/>
    <w:rsid w:val="004D60FF"/>
    <w:rsid w:val="004E07E8"/>
    <w:rsid w:val="004E0852"/>
    <w:rsid w:val="004E3B74"/>
    <w:rsid w:val="004E48BE"/>
    <w:rsid w:val="004E57F4"/>
    <w:rsid w:val="004E59BC"/>
    <w:rsid w:val="004E60C6"/>
    <w:rsid w:val="004E7A16"/>
    <w:rsid w:val="004F18E2"/>
    <w:rsid w:val="004F2B25"/>
    <w:rsid w:val="004F3040"/>
    <w:rsid w:val="004F5DD8"/>
    <w:rsid w:val="004F64EF"/>
    <w:rsid w:val="004F783F"/>
    <w:rsid w:val="005037D8"/>
    <w:rsid w:val="00505853"/>
    <w:rsid w:val="00506752"/>
    <w:rsid w:val="005122A0"/>
    <w:rsid w:val="005145D0"/>
    <w:rsid w:val="00514CFE"/>
    <w:rsid w:val="00514F37"/>
    <w:rsid w:val="005156F8"/>
    <w:rsid w:val="005173BA"/>
    <w:rsid w:val="005210DD"/>
    <w:rsid w:val="00521DCD"/>
    <w:rsid w:val="00526B69"/>
    <w:rsid w:val="00527C58"/>
    <w:rsid w:val="00531474"/>
    <w:rsid w:val="00531B12"/>
    <w:rsid w:val="005349B3"/>
    <w:rsid w:val="00534BA4"/>
    <w:rsid w:val="00535A2B"/>
    <w:rsid w:val="005366DF"/>
    <w:rsid w:val="00543127"/>
    <w:rsid w:val="00544798"/>
    <w:rsid w:val="00546529"/>
    <w:rsid w:val="0054654C"/>
    <w:rsid w:val="005470E3"/>
    <w:rsid w:val="0054713B"/>
    <w:rsid w:val="005471EF"/>
    <w:rsid w:val="005505E3"/>
    <w:rsid w:val="00551B1A"/>
    <w:rsid w:val="005523DB"/>
    <w:rsid w:val="005523F1"/>
    <w:rsid w:val="00552CFB"/>
    <w:rsid w:val="00555148"/>
    <w:rsid w:val="00556EF7"/>
    <w:rsid w:val="005573D1"/>
    <w:rsid w:val="005625A8"/>
    <w:rsid w:val="00564FE0"/>
    <w:rsid w:val="00570B10"/>
    <w:rsid w:val="00572297"/>
    <w:rsid w:val="00572A29"/>
    <w:rsid w:val="0057335F"/>
    <w:rsid w:val="005741B9"/>
    <w:rsid w:val="00577413"/>
    <w:rsid w:val="00577C2D"/>
    <w:rsid w:val="005808CB"/>
    <w:rsid w:val="00580E5A"/>
    <w:rsid w:val="00581192"/>
    <w:rsid w:val="00581398"/>
    <w:rsid w:val="00582E8E"/>
    <w:rsid w:val="00585733"/>
    <w:rsid w:val="00592053"/>
    <w:rsid w:val="0059597E"/>
    <w:rsid w:val="005960DD"/>
    <w:rsid w:val="005A167B"/>
    <w:rsid w:val="005A541B"/>
    <w:rsid w:val="005A570F"/>
    <w:rsid w:val="005A6537"/>
    <w:rsid w:val="005A6D24"/>
    <w:rsid w:val="005A71FF"/>
    <w:rsid w:val="005B2AC4"/>
    <w:rsid w:val="005B359A"/>
    <w:rsid w:val="005B3788"/>
    <w:rsid w:val="005B44AD"/>
    <w:rsid w:val="005B4D7F"/>
    <w:rsid w:val="005B5A2A"/>
    <w:rsid w:val="005C0230"/>
    <w:rsid w:val="005C0885"/>
    <w:rsid w:val="005C1CB3"/>
    <w:rsid w:val="005C39DF"/>
    <w:rsid w:val="005C40F2"/>
    <w:rsid w:val="005C524D"/>
    <w:rsid w:val="005C64E8"/>
    <w:rsid w:val="005D7AD6"/>
    <w:rsid w:val="005D7C66"/>
    <w:rsid w:val="005E2045"/>
    <w:rsid w:val="005E25CB"/>
    <w:rsid w:val="005E33DC"/>
    <w:rsid w:val="005E4CD9"/>
    <w:rsid w:val="005E5998"/>
    <w:rsid w:val="005E5D6A"/>
    <w:rsid w:val="005F1B82"/>
    <w:rsid w:val="005F28CE"/>
    <w:rsid w:val="005F3068"/>
    <w:rsid w:val="005F3320"/>
    <w:rsid w:val="005F56AA"/>
    <w:rsid w:val="005F7EAE"/>
    <w:rsid w:val="0060051B"/>
    <w:rsid w:val="006062BE"/>
    <w:rsid w:val="00607ABF"/>
    <w:rsid w:val="00607F9C"/>
    <w:rsid w:val="0061169A"/>
    <w:rsid w:val="00613AAF"/>
    <w:rsid w:val="00613E2B"/>
    <w:rsid w:val="006154EB"/>
    <w:rsid w:val="00615D6A"/>
    <w:rsid w:val="006164FF"/>
    <w:rsid w:val="00616D4B"/>
    <w:rsid w:val="00617CF4"/>
    <w:rsid w:val="0062029C"/>
    <w:rsid w:val="00621842"/>
    <w:rsid w:val="00622D99"/>
    <w:rsid w:val="00622F6D"/>
    <w:rsid w:val="00623FE9"/>
    <w:rsid w:val="00625C3F"/>
    <w:rsid w:val="00627166"/>
    <w:rsid w:val="00627CFD"/>
    <w:rsid w:val="00630666"/>
    <w:rsid w:val="006308C9"/>
    <w:rsid w:val="00633CB4"/>
    <w:rsid w:val="00634790"/>
    <w:rsid w:val="006359D4"/>
    <w:rsid w:val="00636FBF"/>
    <w:rsid w:val="006371C8"/>
    <w:rsid w:val="00637922"/>
    <w:rsid w:val="0064065A"/>
    <w:rsid w:val="006508A9"/>
    <w:rsid w:val="00650CBA"/>
    <w:rsid w:val="0065102D"/>
    <w:rsid w:val="0065240A"/>
    <w:rsid w:val="00652895"/>
    <w:rsid w:val="00652FB2"/>
    <w:rsid w:val="00654C61"/>
    <w:rsid w:val="00660240"/>
    <w:rsid w:val="006604D6"/>
    <w:rsid w:val="00660B6D"/>
    <w:rsid w:val="00661C7F"/>
    <w:rsid w:val="006631F5"/>
    <w:rsid w:val="0066420C"/>
    <w:rsid w:val="006642EC"/>
    <w:rsid w:val="00664AA5"/>
    <w:rsid w:val="00665175"/>
    <w:rsid w:val="006654E6"/>
    <w:rsid w:val="00665DBF"/>
    <w:rsid w:val="00665DD4"/>
    <w:rsid w:val="00666EA3"/>
    <w:rsid w:val="00673F39"/>
    <w:rsid w:val="006751C0"/>
    <w:rsid w:val="006756E0"/>
    <w:rsid w:val="006764B4"/>
    <w:rsid w:val="0067654F"/>
    <w:rsid w:val="006777CC"/>
    <w:rsid w:val="00677A78"/>
    <w:rsid w:val="00681580"/>
    <w:rsid w:val="0068168F"/>
    <w:rsid w:val="00682B2D"/>
    <w:rsid w:val="006838C3"/>
    <w:rsid w:val="0068481B"/>
    <w:rsid w:val="00685A88"/>
    <w:rsid w:val="00685BFE"/>
    <w:rsid w:val="006869F4"/>
    <w:rsid w:val="00690417"/>
    <w:rsid w:val="00691BA0"/>
    <w:rsid w:val="006923CF"/>
    <w:rsid w:val="006A0DDE"/>
    <w:rsid w:val="006A3707"/>
    <w:rsid w:val="006A3F66"/>
    <w:rsid w:val="006A71FE"/>
    <w:rsid w:val="006A77CB"/>
    <w:rsid w:val="006B01F6"/>
    <w:rsid w:val="006B0E10"/>
    <w:rsid w:val="006B2EB1"/>
    <w:rsid w:val="006B3A05"/>
    <w:rsid w:val="006B424C"/>
    <w:rsid w:val="006B4952"/>
    <w:rsid w:val="006B4A4A"/>
    <w:rsid w:val="006B4F39"/>
    <w:rsid w:val="006B5A23"/>
    <w:rsid w:val="006B6B56"/>
    <w:rsid w:val="006B753C"/>
    <w:rsid w:val="006B7B40"/>
    <w:rsid w:val="006C2631"/>
    <w:rsid w:val="006C27BF"/>
    <w:rsid w:val="006C2C79"/>
    <w:rsid w:val="006C3257"/>
    <w:rsid w:val="006C3638"/>
    <w:rsid w:val="006C465F"/>
    <w:rsid w:val="006C4E9E"/>
    <w:rsid w:val="006C5DCB"/>
    <w:rsid w:val="006C6B12"/>
    <w:rsid w:val="006D0891"/>
    <w:rsid w:val="006D2236"/>
    <w:rsid w:val="006D4CF9"/>
    <w:rsid w:val="006D7012"/>
    <w:rsid w:val="006D7814"/>
    <w:rsid w:val="006E14E8"/>
    <w:rsid w:val="006E407E"/>
    <w:rsid w:val="006E435A"/>
    <w:rsid w:val="006F2D2A"/>
    <w:rsid w:val="006F35F9"/>
    <w:rsid w:val="006F541A"/>
    <w:rsid w:val="006F5F94"/>
    <w:rsid w:val="006F6A70"/>
    <w:rsid w:val="006F7FBA"/>
    <w:rsid w:val="0070075E"/>
    <w:rsid w:val="00700ED2"/>
    <w:rsid w:val="007022E7"/>
    <w:rsid w:val="00703196"/>
    <w:rsid w:val="007044D9"/>
    <w:rsid w:val="00706BD5"/>
    <w:rsid w:val="00710696"/>
    <w:rsid w:val="00710FC8"/>
    <w:rsid w:val="00713DFD"/>
    <w:rsid w:val="00715380"/>
    <w:rsid w:val="0071619D"/>
    <w:rsid w:val="007166DB"/>
    <w:rsid w:val="00716B06"/>
    <w:rsid w:val="00717083"/>
    <w:rsid w:val="007173AB"/>
    <w:rsid w:val="00721324"/>
    <w:rsid w:val="007216E0"/>
    <w:rsid w:val="00730914"/>
    <w:rsid w:val="0073187D"/>
    <w:rsid w:val="007320CF"/>
    <w:rsid w:val="0073645F"/>
    <w:rsid w:val="0073734D"/>
    <w:rsid w:val="007428DF"/>
    <w:rsid w:val="00743510"/>
    <w:rsid w:val="00745321"/>
    <w:rsid w:val="007460B8"/>
    <w:rsid w:val="00753E61"/>
    <w:rsid w:val="00755368"/>
    <w:rsid w:val="00755F8B"/>
    <w:rsid w:val="00757E69"/>
    <w:rsid w:val="00762335"/>
    <w:rsid w:val="007625E2"/>
    <w:rsid w:val="00762F88"/>
    <w:rsid w:val="00764C56"/>
    <w:rsid w:val="00764D9A"/>
    <w:rsid w:val="00767373"/>
    <w:rsid w:val="00767E09"/>
    <w:rsid w:val="00770A8A"/>
    <w:rsid w:val="00770F6F"/>
    <w:rsid w:val="0077144B"/>
    <w:rsid w:val="00772ED8"/>
    <w:rsid w:val="00777796"/>
    <w:rsid w:val="007807D0"/>
    <w:rsid w:val="00782E92"/>
    <w:rsid w:val="0078359D"/>
    <w:rsid w:val="00783BDE"/>
    <w:rsid w:val="00785A68"/>
    <w:rsid w:val="00786CA7"/>
    <w:rsid w:val="007903A3"/>
    <w:rsid w:val="00791BAF"/>
    <w:rsid w:val="00793C84"/>
    <w:rsid w:val="00794272"/>
    <w:rsid w:val="007942D1"/>
    <w:rsid w:val="007943EF"/>
    <w:rsid w:val="00794F0C"/>
    <w:rsid w:val="00796899"/>
    <w:rsid w:val="00796D3D"/>
    <w:rsid w:val="00797039"/>
    <w:rsid w:val="0079745E"/>
    <w:rsid w:val="007A1D57"/>
    <w:rsid w:val="007A3BE6"/>
    <w:rsid w:val="007A64A9"/>
    <w:rsid w:val="007B1457"/>
    <w:rsid w:val="007B272D"/>
    <w:rsid w:val="007B2987"/>
    <w:rsid w:val="007B4479"/>
    <w:rsid w:val="007B450A"/>
    <w:rsid w:val="007B5373"/>
    <w:rsid w:val="007B6BA6"/>
    <w:rsid w:val="007B74F0"/>
    <w:rsid w:val="007C0813"/>
    <w:rsid w:val="007C1B1F"/>
    <w:rsid w:val="007C2E26"/>
    <w:rsid w:val="007D1CB4"/>
    <w:rsid w:val="007D2618"/>
    <w:rsid w:val="007D2E75"/>
    <w:rsid w:val="007D42B5"/>
    <w:rsid w:val="007D47EB"/>
    <w:rsid w:val="007D7B98"/>
    <w:rsid w:val="007E0B62"/>
    <w:rsid w:val="007E1BC2"/>
    <w:rsid w:val="007E3970"/>
    <w:rsid w:val="007E407F"/>
    <w:rsid w:val="007E51E5"/>
    <w:rsid w:val="007E581B"/>
    <w:rsid w:val="007E5B5A"/>
    <w:rsid w:val="007E623C"/>
    <w:rsid w:val="007F2084"/>
    <w:rsid w:val="007F315C"/>
    <w:rsid w:val="007F3F8B"/>
    <w:rsid w:val="007F5DE4"/>
    <w:rsid w:val="007F5DE7"/>
    <w:rsid w:val="007F6783"/>
    <w:rsid w:val="00800510"/>
    <w:rsid w:val="00802B4C"/>
    <w:rsid w:val="00803A73"/>
    <w:rsid w:val="00804551"/>
    <w:rsid w:val="00804A4A"/>
    <w:rsid w:val="00806B3B"/>
    <w:rsid w:val="008076BB"/>
    <w:rsid w:val="008113A1"/>
    <w:rsid w:val="00811AA3"/>
    <w:rsid w:val="00812C6A"/>
    <w:rsid w:val="00812EFF"/>
    <w:rsid w:val="00813723"/>
    <w:rsid w:val="00813D80"/>
    <w:rsid w:val="00814317"/>
    <w:rsid w:val="008158E4"/>
    <w:rsid w:val="0081636A"/>
    <w:rsid w:val="00816DED"/>
    <w:rsid w:val="00817092"/>
    <w:rsid w:val="00821DE9"/>
    <w:rsid w:val="00822362"/>
    <w:rsid w:val="00824667"/>
    <w:rsid w:val="00825438"/>
    <w:rsid w:val="008266F7"/>
    <w:rsid w:val="00832B11"/>
    <w:rsid w:val="00832E1F"/>
    <w:rsid w:val="0083375F"/>
    <w:rsid w:val="00835CED"/>
    <w:rsid w:val="00837468"/>
    <w:rsid w:val="00837D7C"/>
    <w:rsid w:val="00841F61"/>
    <w:rsid w:val="00845201"/>
    <w:rsid w:val="008460A4"/>
    <w:rsid w:val="00846289"/>
    <w:rsid w:val="00846C98"/>
    <w:rsid w:val="00847A17"/>
    <w:rsid w:val="00852AD7"/>
    <w:rsid w:val="00854F10"/>
    <w:rsid w:val="00855042"/>
    <w:rsid w:val="00857492"/>
    <w:rsid w:val="0086056F"/>
    <w:rsid w:val="008607A6"/>
    <w:rsid w:val="0086217A"/>
    <w:rsid w:val="00862C51"/>
    <w:rsid w:val="00864A83"/>
    <w:rsid w:val="00866588"/>
    <w:rsid w:val="008701C5"/>
    <w:rsid w:val="00871423"/>
    <w:rsid w:val="008733AA"/>
    <w:rsid w:val="00873A95"/>
    <w:rsid w:val="00873B8E"/>
    <w:rsid w:val="008754C1"/>
    <w:rsid w:val="0087651C"/>
    <w:rsid w:val="00876CE4"/>
    <w:rsid w:val="00876E6E"/>
    <w:rsid w:val="00884644"/>
    <w:rsid w:val="00890843"/>
    <w:rsid w:val="008923A1"/>
    <w:rsid w:val="008937AC"/>
    <w:rsid w:val="00894032"/>
    <w:rsid w:val="008970B0"/>
    <w:rsid w:val="008973BD"/>
    <w:rsid w:val="008A1F50"/>
    <w:rsid w:val="008A30FA"/>
    <w:rsid w:val="008A5B77"/>
    <w:rsid w:val="008B0022"/>
    <w:rsid w:val="008B3FCF"/>
    <w:rsid w:val="008B4C59"/>
    <w:rsid w:val="008B57F6"/>
    <w:rsid w:val="008C0D6B"/>
    <w:rsid w:val="008C0F54"/>
    <w:rsid w:val="008C20D1"/>
    <w:rsid w:val="008C2BE6"/>
    <w:rsid w:val="008C4983"/>
    <w:rsid w:val="008C4D68"/>
    <w:rsid w:val="008C5C56"/>
    <w:rsid w:val="008C75DE"/>
    <w:rsid w:val="008D0EB7"/>
    <w:rsid w:val="008D3B13"/>
    <w:rsid w:val="008D3E52"/>
    <w:rsid w:val="008D3F4C"/>
    <w:rsid w:val="008D6C6F"/>
    <w:rsid w:val="008E28DC"/>
    <w:rsid w:val="008E2A9B"/>
    <w:rsid w:val="008E5BC3"/>
    <w:rsid w:val="008E6713"/>
    <w:rsid w:val="008E7A84"/>
    <w:rsid w:val="008F08AA"/>
    <w:rsid w:val="008F0E58"/>
    <w:rsid w:val="008F20D0"/>
    <w:rsid w:val="008F225B"/>
    <w:rsid w:val="008F396C"/>
    <w:rsid w:val="00901E86"/>
    <w:rsid w:val="00903306"/>
    <w:rsid w:val="00906132"/>
    <w:rsid w:val="0090671C"/>
    <w:rsid w:val="00907392"/>
    <w:rsid w:val="009074C5"/>
    <w:rsid w:val="009078B4"/>
    <w:rsid w:val="00910738"/>
    <w:rsid w:val="00911F40"/>
    <w:rsid w:val="00912293"/>
    <w:rsid w:val="009155F6"/>
    <w:rsid w:val="009170CA"/>
    <w:rsid w:val="009206B9"/>
    <w:rsid w:val="00924511"/>
    <w:rsid w:val="00924732"/>
    <w:rsid w:val="00924997"/>
    <w:rsid w:val="00924EF9"/>
    <w:rsid w:val="009259CB"/>
    <w:rsid w:val="009267EB"/>
    <w:rsid w:val="00926CDC"/>
    <w:rsid w:val="00927857"/>
    <w:rsid w:val="0093032D"/>
    <w:rsid w:val="00931E7C"/>
    <w:rsid w:val="009342DE"/>
    <w:rsid w:val="00936712"/>
    <w:rsid w:val="009430FA"/>
    <w:rsid w:val="00944392"/>
    <w:rsid w:val="009450EE"/>
    <w:rsid w:val="00946F7B"/>
    <w:rsid w:val="00950ED3"/>
    <w:rsid w:val="009553C6"/>
    <w:rsid w:val="00955D51"/>
    <w:rsid w:val="0095628A"/>
    <w:rsid w:val="009569A2"/>
    <w:rsid w:val="00957C37"/>
    <w:rsid w:val="009603D8"/>
    <w:rsid w:val="00963D37"/>
    <w:rsid w:val="00964A48"/>
    <w:rsid w:val="00964D6E"/>
    <w:rsid w:val="00966250"/>
    <w:rsid w:val="00966EBF"/>
    <w:rsid w:val="009674CF"/>
    <w:rsid w:val="009719D4"/>
    <w:rsid w:val="00977757"/>
    <w:rsid w:val="00980670"/>
    <w:rsid w:val="009864F6"/>
    <w:rsid w:val="009866F0"/>
    <w:rsid w:val="00987A8E"/>
    <w:rsid w:val="00987E58"/>
    <w:rsid w:val="009908E5"/>
    <w:rsid w:val="0099185F"/>
    <w:rsid w:val="009924E5"/>
    <w:rsid w:val="0099283D"/>
    <w:rsid w:val="00992B1F"/>
    <w:rsid w:val="00996A9A"/>
    <w:rsid w:val="00996AF8"/>
    <w:rsid w:val="009A2D47"/>
    <w:rsid w:val="009A6203"/>
    <w:rsid w:val="009A6B8D"/>
    <w:rsid w:val="009A79EF"/>
    <w:rsid w:val="009B05C5"/>
    <w:rsid w:val="009B2DEA"/>
    <w:rsid w:val="009B3EF5"/>
    <w:rsid w:val="009B5C04"/>
    <w:rsid w:val="009B61C2"/>
    <w:rsid w:val="009C01B5"/>
    <w:rsid w:val="009C0621"/>
    <w:rsid w:val="009C23ED"/>
    <w:rsid w:val="009C4FAA"/>
    <w:rsid w:val="009C6C9B"/>
    <w:rsid w:val="009D1789"/>
    <w:rsid w:val="009D1ED7"/>
    <w:rsid w:val="009D5204"/>
    <w:rsid w:val="009D5C02"/>
    <w:rsid w:val="009E1052"/>
    <w:rsid w:val="009E15DC"/>
    <w:rsid w:val="009E15EB"/>
    <w:rsid w:val="009E2D55"/>
    <w:rsid w:val="009E3DC7"/>
    <w:rsid w:val="009E4CCE"/>
    <w:rsid w:val="009E5F70"/>
    <w:rsid w:val="009F1CC2"/>
    <w:rsid w:val="009F2346"/>
    <w:rsid w:val="009F302E"/>
    <w:rsid w:val="009F39CF"/>
    <w:rsid w:val="009F3BE2"/>
    <w:rsid w:val="009F4F2A"/>
    <w:rsid w:val="009F5060"/>
    <w:rsid w:val="009F5B63"/>
    <w:rsid w:val="009F629F"/>
    <w:rsid w:val="009F732A"/>
    <w:rsid w:val="009F7CE4"/>
    <w:rsid w:val="00A008BF"/>
    <w:rsid w:val="00A01CFC"/>
    <w:rsid w:val="00A0758A"/>
    <w:rsid w:val="00A076BA"/>
    <w:rsid w:val="00A0794E"/>
    <w:rsid w:val="00A1130B"/>
    <w:rsid w:val="00A115F8"/>
    <w:rsid w:val="00A116B5"/>
    <w:rsid w:val="00A1267D"/>
    <w:rsid w:val="00A146D8"/>
    <w:rsid w:val="00A14F8B"/>
    <w:rsid w:val="00A173F8"/>
    <w:rsid w:val="00A20DE8"/>
    <w:rsid w:val="00A20E7D"/>
    <w:rsid w:val="00A22C23"/>
    <w:rsid w:val="00A23629"/>
    <w:rsid w:val="00A35D8A"/>
    <w:rsid w:val="00A36923"/>
    <w:rsid w:val="00A41899"/>
    <w:rsid w:val="00A428F7"/>
    <w:rsid w:val="00A42A86"/>
    <w:rsid w:val="00A44626"/>
    <w:rsid w:val="00A45514"/>
    <w:rsid w:val="00A4587B"/>
    <w:rsid w:val="00A45981"/>
    <w:rsid w:val="00A50433"/>
    <w:rsid w:val="00A53FC3"/>
    <w:rsid w:val="00A54EDB"/>
    <w:rsid w:val="00A56344"/>
    <w:rsid w:val="00A609BD"/>
    <w:rsid w:val="00A6136C"/>
    <w:rsid w:val="00A62872"/>
    <w:rsid w:val="00A636F1"/>
    <w:rsid w:val="00A637C5"/>
    <w:rsid w:val="00A666E4"/>
    <w:rsid w:val="00A66959"/>
    <w:rsid w:val="00A7195C"/>
    <w:rsid w:val="00A731BB"/>
    <w:rsid w:val="00A73AFD"/>
    <w:rsid w:val="00A769BF"/>
    <w:rsid w:val="00A80AC6"/>
    <w:rsid w:val="00A823FF"/>
    <w:rsid w:val="00A84274"/>
    <w:rsid w:val="00A84382"/>
    <w:rsid w:val="00A86189"/>
    <w:rsid w:val="00A86206"/>
    <w:rsid w:val="00A87488"/>
    <w:rsid w:val="00A8789D"/>
    <w:rsid w:val="00A87A15"/>
    <w:rsid w:val="00A87C95"/>
    <w:rsid w:val="00A9136D"/>
    <w:rsid w:val="00A92517"/>
    <w:rsid w:val="00A9301A"/>
    <w:rsid w:val="00A9561B"/>
    <w:rsid w:val="00A9632C"/>
    <w:rsid w:val="00AA1AC0"/>
    <w:rsid w:val="00AA1B10"/>
    <w:rsid w:val="00AA1D77"/>
    <w:rsid w:val="00AA2469"/>
    <w:rsid w:val="00AA4861"/>
    <w:rsid w:val="00AA594C"/>
    <w:rsid w:val="00AB20AC"/>
    <w:rsid w:val="00AB342C"/>
    <w:rsid w:val="00AB3D9A"/>
    <w:rsid w:val="00AB3ED9"/>
    <w:rsid w:val="00AB4D48"/>
    <w:rsid w:val="00AB611C"/>
    <w:rsid w:val="00AB6F3A"/>
    <w:rsid w:val="00AC1882"/>
    <w:rsid w:val="00AC2FBF"/>
    <w:rsid w:val="00AC301F"/>
    <w:rsid w:val="00AC388A"/>
    <w:rsid w:val="00AC38DE"/>
    <w:rsid w:val="00AC3916"/>
    <w:rsid w:val="00AC3A05"/>
    <w:rsid w:val="00AC3EF6"/>
    <w:rsid w:val="00AD092E"/>
    <w:rsid w:val="00AD32F2"/>
    <w:rsid w:val="00AD34DE"/>
    <w:rsid w:val="00AD39B1"/>
    <w:rsid w:val="00AD3DC5"/>
    <w:rsid w:val="00AD4974"/>
    <w:rsid w:val="00AD4A43"/>
    <w:rsid w:val="00AD4BC7"/>
    <w:rsid w:val="00AD50E2"/>
    <w:rsid w:val="00AD54AE"/>
    <w:rsid w:val="00AD5FFE"/>
    <w:rsid w:val="00AE1DCE"/>
    <w:rsid w:val="00AE26EB"/>
    <w:rsid w:val="00AE5200"/>
    <w:rsid w:val="00AE5395"/>
    <w:rsid w:val="00AE55B2"/>
    <w:rsid w:val="00AE77CF"/>
    <w:rsid w:val="00AF1C5A"/>
    <w:rsid w:val="00AF240E"/>
    <w:rsid w:val="00AF2652"/>
    <w:rsid w:val="00AF30FE"/>
    <w:rsid w:val="00AF3C16"/>
    <w:rsid w:val="00AF53DD"/>
    <w:rsid w:val="00AF5AFA"/>
    <w:rsid w:val="00AF63F7"/>
    <w:rsid w:val="00B012A6"/>
    <w:rsid w:val="00B0145D"/>
    <w:rsid w:val="00B02C2C"/>
    <w:rsid w:val="00B04535"/>
    <w:rsid w:val="00B054A5"/>
    <w:rsid w:val="00B067F8"/>
    <w:rsid w:val="00B06A77"/>
    <w:rsid w:val="00B107EC"/>
    <w:rsid w:val="00B13E33"/>
    <w:rsid w:val="00B155A0"/>
    <w:rsid w:val="00B168C1"/>
    <w:rsid w:val="00B17C99"/>
    <w:rsid w:val="00B2312F"/>
    <w:rsid w:val="00B23E46"/>
    <w:rsid w:val="00B243BB"/>
    <w:rsid w:val="00B25661"/>
    <w:rsid w:val="00B331F3"/>
    <w:rsid w:val="00B365B3"/>
    <w:rsid w:val="00B40170"/>
    <w:rsid w:val="00B41C6A"/>
    <w:rsid w:val="00B438DE"/>
    <w:rsid w:val="00B507D1"/>
    <w:rsid w:val="00B5192E"/>
    <w:rsid w:val="00B52A3B"/>
    <w:rsid w:val="00B53964"/>
    <w:rsid w:val="00B56A4E"/>
    <w:rsid w:val="00B56DA4"/>
    <w:rsid w:val="00B66398"/>
    <w:rsid w:val="00B705DD"/>
    <w:rsid w:val="00B718E9"/>
    <w:rsid w:val="00B71AF1"/>
    <w:rsid w:val="00B72A2D"/>
    <w:rsid w:val="00B742F7"/>
    <w:rsid w:val="00B748B3"/>
    <w:rsid w:val="00B750EA"/>
    <w:rsid w:val="00B76037"/>
    <w:rsid w:val="00B76685"/>
    <w:rsid w:val="00B77961"/>
    <w:rsid w:val="00B77D17"/>
    <w:rsid w:val="00B809E7"/>
    <w:rsid w:val="00B81497"/>
    <w:rsid w:val="00B8216E"/>
    <w:rsid w:val="00B822E0"/>
    <w:rsid w:val="00B823DA"/>
    <w:rsid w:val="00B92BA3"/>
    <w:rsid w:val="00B937F9"/>
    <w:rsid w:val="00BA0E91"/>
    <w:rsid w:val="00BA11E7"/>
    <w:rsid w:val="00BA12FB"/>
    <w:rsid w:val="00BA1A9B"/>
    <w:rsid w:val="00BA335F"/>
    <w:rsid w:val="00BA524D"/>
    <w:rsid w:val="00BA533F"/>
    <w:rsid w:val="00BA7046"/>
    <w:rsid w:val="00BA7845"/>
    <w:rsid w:val="00BB0A50"/>
    <w:rsid w:val="00BB219B"/>
    <w:rsid w:val="00BB3B4C"/>
    <w:rsid w:val="00BB4421"/>
    <w:rsid w:val="00BB6087"/>
    <w:rsid w:val="00BC0148"/>
    <w:rsid w:val="00BC0E7B"/>
    <w:rsid w:val="00BC1D28"/>
    <w:rsid w:val="00BC31F5"/>
    <w:rsid w:val="00BC54A1"/>
    <w:rsid w:val="00BD1E00"/>
    <w:rsid w:val="00BD3009"/>
    <w:rsid w:val="00BD3548"/>
    <w:rsid w:val="00BD41C5"/>
    <w:rsid w:val="00BD47D7"/>
    <w:rsid w:val="00BD5CD2"/>
    <w:rsid w:val="00BD6C5F"/>
    <w:rsid w:val="00BE34AD"/>
    <w:rsid w:val="00BE3767"/>
    <w:rsid w:val="00BE40B1"/>
    <w:rsid w:val="00BE5375"/>
    <w:rsid w:val="00BE65B5"/>
    <w:rsid w:val="00BF0486"/>
    <w:rsid w:val="00BF1ABF"/>
    <w:rsid w:val="00BF1DB8"/>
    <w:rsid w:val="00BF674B"/>
    <w:rsid w:val="00BF6B78"/>
    <w:rsid w:val="00C00829"/>
    <w:rsid w:val="00C00D2E"/>
    <w:rsid w:val="00C010B8"/>
    <w:rsid w:val="00C035A1"/>
    <w:rsid w:val="00C0434C"/>
    <w:rsid w:val="00C046B7"/>
    <w:rsid w:val="00C05F8D"/>
    <w:rsid w:val="00C10066"/>
    <w:rsid w:val="00C109B2"/>
    <w:rsid w:val="00C123B5"/>
    <w:rsid w:val="00C1376F"/>
    <w:rsid w:val="00C16ED9"/>
    <w:rsid w:val="00C20DC9"/>
    <w:rsid w:val="00C231A4"/>
    <w:rsid w:val="00C24C3E"/>
    <w:rsid w:val="00C24F73"/>
    <w:rsid w:val="00C26038"/>
    <w:rsid w:val="00C2654E"/>
    <w:rsid w:val="00C3062B"/>
    <w:rsid w:val="00C30EBF"/>
    <w:rsid w:val="00C31974"/>
    <w:rsid w:val="00C31E22"/>
    <w:rsid w:val="00C3352A"/>
    <w:rsid w:val="00C34449"/>
    <w:rsid w:val="00C344F0"/>
    <w:rsid w:val="00C367DC"/>
    <w:rsid w:val="00C36CE4"/>
    <w:rsid w:val="00C37A30"/>
    <w:rsid w:val="00C40160"/>
    <w:rsid w:val="00C407E9"/>
    <w:rsid w:val="00C40DF4"/>
    <w:rsid w:val="00C41907"/>
    <w:rsid w:val="00C45E7B"/>
    <w:rsid w:val="00C54829"/>
    <w:rsid w:val="00C5516D"/>
    <w:rsid w:val="00C554F2"/>
    <w:rsid w:val="00C57D85"/>
    <w:rsid w:val="00C601AD"/>
    <w:rsid w:val="00C6293E"/>
    <w:rsid w:val="00C67132"/>
    <w:rsid w:val="00C6763E"/>
    <w:rsid w:val="00C70A7A"/>
    <w:rsid w:val="00C71AD9"/>
    <w:rsid w:val="00C73CDD"/>
    <w:rsid w:val="00C73DA1"/>
    <w:rsid w:val="00C74245"/>
    <w:rsid w:val="00C75E07"/>
    <w:rsid w:val="00C76611"/>
    <w:rsid w:val="00C76FDD"/>
    <w:rsid w:val="00C8085E"/>
    <w:rsid w:val="00C83A60"/>
    <w:rsid w:val="00C85396"/>
    <w:rsid w:val="00C97D2F"/>
    <w:rsid w:val="00CA0372"/>
    <w:rsid w:val="00CA15D9"/>
    <w:rsid w:val="00CA348C"/>
    <w:rsid w:val="00CA6D7C"/>
    <w:rsid w:val="00CA75EB"/>
    <w:rsid w:val="00CB1BF4"/>
    <w:rsid w:val="00CB24C5"/>
    <w:rsid w:val="00CB3500"/>
    <w:rsid w:val="00CB625E"/>
    <w:rsid w:val="00CC2418"/>
    <w:rsid w:val="00CC336A"/>
    <w:rsid w:val="00CD1034"/>
    <w:rsid w:val="00CD1BA4"/>
    <w:rsid w:val="00CD2751"/>
    <w:rsid w:val="00CD2992"/>
    <w:rsid w:val="00CD2EE8"/>
    <w:rsid w:val="00CD5275"/>
    <w:rsid w:val="00CD64B3"/>
    <w:rsid w:val="00CE02BE"/>
    <w:rsid w:val="00CE0AAA"/>
    <w:rsid w:val="00CE247B"/>
    <w:rsid w:val="00CE2885"/>
    <w:rsid w:val="00CE3E24"/>
    <w:rsid w:val="00CE4DD6"/>
    <w:rsid w:val="00CE5882"/>
    <w:rsid w:val="00CE642F"/>
    <w:rsid w:val="00CE7EF3"/>
    <w:rsid w:val="00CF35D0"/>
    <w:rsid w:val="00CF36E9"/>
    <w:rsid w:val="00CF3BE5"/>
    <w:rsid w:val="00CF3E7A"/>
    <w:rsid w:val="00CF4452"/>
    <w:rsid w:val="00CF5274"/>
    <w:rsid w:val="00CF5372"/>
    <w:rsid w:val="00D0128D"/>
    <w:rsid w:val="00D020EA"/>
    <w:rsid w:val="00D02464"/>
    <w:rsid w:val="00D02DF3"/>
    <w:rsid w:val="00D031FF"/>
    <w:rsid w:val="00D04C54"/>
    <w:rsid w:val="00D0540A"/>
    <w:rsid w:val="00D06BA7"/>
    <w:rsid w:val="00D06D81"/>
    <w:rsid w:val="00D07667"/>
    <w:rsid w:val="00D10EB0"/>
    <w:rsid w:val="00D12F8A"/>
    <w:rsid w:val="00D17EA9"/>
    <w:rsid w:val="00D20D48"/>
    <w:rsid w:val="00D21B4A"/>
    <w:rsid w:val="00D2297F"/>
    <w:rsid w:val="00D22E40"/>
    <w:rsid w:val="00D24A02"/>
    <w:rsid w:val="00D24CF1"/>
    <w:rsid w:val="00D32F5D"/>
    <w:rsid w:val="00D34F35"/>
    <w:rsid w:val="00D36136"/>
    <w:rsid w:val="00D3798F"/>
    <w:rsid w:val="00D439DD"/>
    <w:rsid w:val="00D440D5"/>
    <w:rsid w:val="00D46525"/>
    <w:rsid w:val="00D47ACD"/>
    <w:rsid w:val="00D47E1B"/>
    <w:rsid w:val="00D47E2C"/>
    <w:rsid w:val="00D5045F"/>
    <w:rsid w:val="00D50538"/>
    <w:rsid w:val="00D5205F"/>
    <w:rsid w:val="00D532A2"/>
    <w:rsid w:val="00D55839"/>
    <w:rsid w:val="00D5653D"/>
    <w:rsid w:val="00D617CE"/>
    <w:rsid w:val="00D627FE"/>
    <w:rsid w:val="00D630EF"/>
    <w:rsid w:val="00D63245"/>
    <w:rsid w:val="00D637F8"/>
    <w:rsid w:val="00D6418C"/>
    <w:rsid w:val="00D642D1"/>
    <w:rsid w:val="00D667B2"/>
    <w:rsid w:val="00D67D17"/>
    <w:rsid w:val="00D73AD0"/>
    <w:rsid w:val="00D75504"/>
    <w:rsid w:val="00D75DFB"/>
    <w:rsid w:val="00D816AB"/>
    <w:rsid w:val="00D83A36"/>
    <w:rsid w:val="00D84E8B"/>
    <w:rsid w:val="00D84FB2"/>
    <w:rsid w:val="00D854EB"/>
    <w:rsid w:val="00D85577"/>
    <w:rsid w:val="00D86EDC"/>
    <w:rsid w:val="00D91545"/>
    <w:rsid w:val="00D91AE5"/>
    <w:rsid w:val="00D92720"/>
    <w:rsid w:val="00D95C34"/>
    <w:rsid w:val="00D9635E"/>
    <w:rsid w:val="00D96A65"/>
    <w:rsid w:val="00D96AC8"/>
    <w:rsid w:val="00D96F5F"/>
    <w:rsid w:val="00DA06E4"/>
    <w:rsid w:val="00DA0B0A"/>
    <w:rsid w:val="00DA18FE"/>
    <w:rsid w:val="00DA3EBA"/>
    <w:rsid w:val="00DB3424"/>
    <w:rsid w:val="00DB410E"/>
    <w:rsid w:val="00DB777D"/>
    <w:rsid w:val="00DC1D08"/>
    <w:rsid w:val="00DC3CD2"/>
    <w:rsid w:val="00DC77DE"/>
    <w:rsid w:val="00DC795A"/>
    <w:rsid w:val="00DC7CBA"/>
    <w:rsid w:val="00DD008C"/>
    <w:rsid w:val="00DD0248"/>
    <w:rsid w:val="00DD0523"/>
    <w:rsid w:val="00DD29C9"/>
    <w:rsid w:val="00DD4650"/>
    <w:rsid w:val="00DD4BF3"/>
    <w:rsid w:val="00DD5384"/>
    <w:rsid w:val="00DD587D"/>
    <w:rsid w:val="00DD70F8"/>
    <w:rsid w:val="00DD7297"/>
    <w:rsid w:val="00DD74EA"/>
    <w:rsid w:val="00DE0231"/>
    <w:rsid w:val="00DE04DF"/>
    <w:rsid w:val="00DE0A81"/>
    <w:rsid w:val="00DE101F"/>
    <w:rsid w:val="00DE233D"/>
    <w:rsid w:val="00DE3B43"/>
    <w:rsid w:val="00DE3C01"/>
    <w:rsid w:val="00DE425A"/>
    <w:rsid w:val="00DE44EC"/>
    <w:rsid w:val="00DE54E2"/>
    <w:rsid w:val="00DE556D"/>
    <w:rsid w:val="00DE5A0B"/>
    <w:rsid w:val="00DE7528"/>
    <w:rsid w:val="00DF2790"/>
    <w:rsid w:val="00DF42D8"/>
    <w:rsid w:val="00DF4998"/>
    <w:rsid w:val="00DF601B"/>
    <w:rsid w:val="00DF7749"/>
    <w:rsid w:val="00DF7C70"/>
    <w:rsid w:val="00E0026D"/>
    <w:rsid w:val="00E00747"/>
    <w:rsid w:val="00E01971"/>
    <w:rsid w:val="00E02DF9"/>
    <w:rsid w:val="00E04469"/>
    <w:rsid w:val="00E068BC"/>
    <w:rsid w:val="00E07E28"/>
    <w:rsid w:val="00E10C11"/>
    <w:rsid w:val="00E123BF"/>
    <w:rsid w:val="00E13D81"/>
    <w:rsid w:val="00E14E28"/>
    <w:rsid w:val="00E15D66"/>
    <w:rsid w:val="00E16315"/>
    <w:rsid w:val="00E166D2"/>
    <w:rsid w:val="00E16D26"/>
    <w:rsid w:val="00E17F88"/>
    <w:rsid w:val="00E21256"/>
    <w:rsid w:val="00E222C4"/>
    <w:rsid w:val="00E22F58"/>
    <w:rsid w:val="00E24112"/>
    <w:rsid w:val="00E26B1C"/>
    <w:rsid w:val="00E30566"/>
    <w:rsid w:val="00E30A31"/>
    <w:rsid w:val="00E31E59"/>
    <w:rsid w:val="00E3202F"/>
    <w:rsid w:val="00E33007"/>
    <w:rsid w:val="00E3556C"/>
    <w:rsid w:val="00E3575B"/>
    <w:rsid w:val="00E376B3"/>
    <w:rsid w:val="00E40AD6"/>
    <w:rsid w:val="00E42384"/>
    <w:rsid w:val="00E4285A"/>
    <w:rsid w:val="00E43912"/>
    <w:rsid w:val="00E44388"/>
    <w:rsid w:val="00E4641A"/>
    <w:rsid w:val="00E4661D"/>
    <w:rsid w:val="00E469AA"/>
    <w:rsid w:val="00E541CE"/>
    <w:rsid w:val="00E54235"/>
    <w:rsid w:val="00E54B86"/>
    <w:rsid w:val="00E55C0F"/>
    <w:rsid w:val="00E56535"/>
    <w:rsid w:val="00E5753E"/>
    <w:rsid w:val="00E57952"/>
    <w:rsid w:val="00E57B5A"/>
    <w:rsid w:val="00E609B6"/>
    <w:rsid w:val="00E60DFD"/>
    <w:rsid w:val="00E65AA2"/>
    <w:rsid w:val="00E665E0"/>
    <w:rsid w:val="00E66BC4"/>
    <w:rsid w:val="00E67BC0"/>
    <w:rsid w:val="00E72B89"/>
    <w:rsid w:val="00E72D51"/>
    <w:rsid w:val="00E72F57"/>
    <w:rsid w:val="00E73710"/>
    <w:rsid w:val="00E740DD"/>
    <w:rsid w:val="00E74763"/>
    <w:rsid w:val="00E76355"/>
    <w:rsid w:val="00E76443"/>
    <w:rsid w:val="00E76909"/>
    <w:rsid w:val="00E76B08"/>
    <w:rsid w:val="00E773B1"/>
    <w:rsid w:val="00E77DBC"/>
    <w:rsid w:val="00E81114"/>
    <w:rsid w:val="00E81B7C"/>
    <w:rsid w:val="00E831AD"/>
    <w:rsid w:val="00E837E6"/>
    <w:rsid w:val="00E8487E"/>
    <w:rsid w:val="00E8553E"/>
    <w:rsid w:val="00E864FF"/>
    <w:rsid w:val="00E86539"/>
    <w:rsid w:val="00E86C03"/>
    <w:rsid w:val="00E87294"/>
    <w:rsid w:val="00E87E4B"/>
    <w:rsid w:val="00E94C2C"/>
    <w:rsid w:val="00E9528E"/>
    <w:rsid w:val="00E969B8"/>
    <w:rsid w:val="00E97AA9"/>
    <w:rsid w:val="00EA0459"/>
    <w:rsid w:val="00EA268B"/>
    <w:rsid w:val="00EA2B95"/>
    <w:rsid w:val="00EA44D8"/>
    <w:rsid w:val="00EA69C9"/>
    <w:rsid w:val="00EB02A7"/>
    <w:rsid w:val="00EB1509"/>
    <w:rsid w:val="00EB3BD5"/>
    <w:rsid w:val="00EB5A49"/>
    <w:rsid w:val="00EB7E42"/>
    <w:rsid w:val="00EC0147"/>
    <w:rsid w:val="00EC0CAA"/>
    <w:rsid w:val="00EC1BBD"/>
    <w:rsid w:val="00EC2072"/>
    <w:rsid w:val="00EC287D"/>
    <w:rsid w:val="00EC30B1"/>
    <w:rsid w:val="00EC446B"/>
    <w:rsid w:val="00EC55F7"/>
    <w:rsid w:val="00EC6FEE"/>
    <w:rsid w:val="00EE173D"/>
    <w:rsid w:val="00EE27C1"/>
    <w:rsid w:val="00EE3373"/>
    <w:rsid w:val="00EE6F2C"/>
    <w:rsid w:val="00EE7440"/>
    <w:rsid w:val="00EF0C8C"/>
    <w:rsid w:val="00EF1158"/>
    <w:rsid w:val="00EF2446"/>
    <w:rsid w:val="00EF3027"/>
    <w:rsid w:val="00F0105B"/>
    <w:rsid w:val="00F01533"/>
    <w:rsid w:val="00F01F00"/>
    <w:rsid w:val="00F01F8C"/>
    <w:rsid w:val="00F02324"/>
    <w:rsid w:val="00F031AA"/>
    <w:rsid w:val="00F04F42"/>
    <w:rsid w:val="00F0752E"/>
    <w:rsid w:val="00F0792A"/>
    <w:rsid w:val="00F109E2"/>
    <w:rsid w:val="00F126F8"/>
    <w:rsid w:val="00F12AC3"/>
    <w:rsid w:val="00F1442E"/>
    <w:rsid w:val="00F14B2F"/>
    <w:rsid w:val="00F15030"/>
    <w:rsid w:val="00F16E89"/>
    <w:rsid w:val="00F17D98"/>
    <w:rsid w:val="00F20F03"/>
    <w:rsid w:val="00F20F5C"/>
    <w:rsid w:val="00F223BA"/>
    <w:rsid w:val="00F238BD"/>
    <w:rsid w:val="00F2477E"/>
    <w:rsid w:val="00F24DA6"/>
    <w:rsid w:val="00F26DB5"/>
    <w:rsid w:val="00F26DEF"/>
    <w:rsid w:val="00F274D9"/>
    <w:rsid w:val="00F32195"/>
    <w:rsid w:val="00F32B20"/>
    <w:rsid w:val="00F32D1E"/>
    <w:rsid w:val="00F33C06"/>
    <w:rsid w:val="00F35C91"/>
    <w:rsid w:val="00F37CEF"/>
    <w:rsid w:val="00F41890"/>
    <w:rsid w:val="00F41996"/>
    <w:rsid w:val="00F4287D"/>
    <w:rsid w:val="00F4335C"/>
    <w:rsid w:val="00F4423F"/>
    <w:rsid w:val="00F45D1A"/>
    <w:rsid w:val="00F467E0"/>
    <w:rsid w:val="00F47750"/>
    <w:rsid w:val="00F507CF"/>
    <w:rsid w:val="00F52464"/>
    <w:rsid w:val="00F5275F"/>
    <w:rsid w:val="00F53C31"/>
    <w:rsid w:val="00F54E0D"/>
    <w:rsid w:val="00F5556F"/>
    <w:rsid w:val="00F5645D"/>
    <w:rsid w:val="00F604BC"/>
    <w:rsid w:val="00F613F6"/>
    <w:rsid w:val="00F62A6E"/>
    <w:rsid w:val="00F63C9E"/>
    <w:rsid w:val="00F65B45"/>
    <w:rsid w:val="00F65DAB"/>
    <w:rsid w:val="00F66077"/>
    <w:rsid w:val="00F67DD7"/>
    <w:rsid w:val="00F72C3B"/>
    <w:rsid w:val="00F738E8"/>
    <w:rsid w:val="00F7590B"/>
    <w:rsid w:val="00F772D3"/>
    <w:rsid w:val="00F8099C"/>
    <w:rsid w:val="00F80C8B"/>
    <w:rsid w:val="00F8172E"/>
    <w:rsid w:val="00F8241C"/>
    <w:rsid w:val="00F8312E"/>
    <w:rsid w:val="00F8542E"/>
    <w:rsid w:val="00F87EFF"/>
    <w:rsid w:val="00F90660"/>
    <w:rsid w:val="00F907A1"/>
    <w:rsid w:val="00F928A6"/>
    <w:rsid w:val="00F93856"/>
    <w:rsid w:val="00F93C73"/>
    <w:rsid w:val="00F93EE7"/>
    <w:rsid w:val="00F9709E"/>
    <w:rsid w:val="00FA75B2"/>
    <w:rsid w:val="00FB3246"/>
    <w:rsid w:val="00FB374E"/>
    <w:rsid w:val="00FB3F4E"/>
    <w:rsid w:val="00FB72B9"/>
    <w:rsid w:val="00FC01DB"/>
    <w:rsid w:val="00FC020E"/>
    <w:rsid w:val="00FC032A"/>
    <w:rsid w:val="00FC0C46"/>
    <w:rsid w:val="00FC170C"/>
    <w:rsid w:val="00FC17F5"/>
    <w:rsid w:val="00FC1BB5"/>
    <w:rsid w:val="00FC5345"/>
    <w:rsid w:val="00FC6761"/>
    <w:rsid w:val="00FD3BCF"/>
    <w:rsid w:val="00FD4CC7"/>
    <w:rsid w:val="00FD4F78"/>
    <w:rsid w:val="00FD5644"/>
    <w:rsid w:val="00FE0187"/>
    <w:rsid w:val="00FE0E00"/>
    <w:rsid w:val="00FE0FE2"/>
    <w:rsid w:val="00FE185E"/>
    <w:rsid w:val="00FE1BD7"/>
    <w:rsid w:val="00FE311C"/>
    <w:rsid w:val="00FE3A04"/>
    <w:rsid w:val="00FF084D"/>
    <w:rsid w:val="00FF3BC5"/>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50FB5"/>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Heading 2 Char,H2 Char,h2 Char"/>
    <w:basedOn w:val="a0"/>
    <w:next w:val="a0"/>
    <w:link w:val="20"/>
    <w:uiPriority w:val="9"/>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spacing w:before="280" w:after="290" w:line="376" w:lineRule="auto"/>
      <w:outlineLvl w:val="4"/>
    </w:pPr>
    <w:rPr>
      <w:b/>
      <w:bCs/>
      <w:sz w:val="28"/>
      <w:szCs w:val="28"/>
    </w:rPr>
  </w:style>
  <w:style w:type="paragraph" w:styleId="6">
    <w:name w:val="heading 6"/>
    <w:basedOn w:val="H6"/>
    <w:next w:val="a0"/>
    <w:link w:val="60"/>
    <w:qFormat/>
    <w:rsid w:val="006508A9"/>
    <w:pPr>
      <w:outlineLvl w:val="5"/>
    </w:pPr>
  </w:style>
  <w:style w:type="paragraph" w:styleId="7">
    <w:name w:val="heading 7"/>
    <w:basedOn w:val="H6"/>
    <w:next w:val="a0"/>
    <w:link w:val="70"/>
    <w:qFormat/>
    <w:rsid w:val="006508A9"/>
    <w:pPr>
      <w:outlineLvl w:val="6"/>
    </w:pPr>
  </w:style>
  <w:style w:type="paragraph" w:styleId="8">
    <w:name w:val="heading 8"/>
    <w:aliases w:val="Table Heading"/>
    <w:basedOn w:val="1"/>
    <w:next w:val="a0"/>
    <w:link w:val="80"/>
    <w:qFormat/>
    <w:rsid w:val="006508A9"/>
    <w:pPr>
      <w:keepLines/>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nhideWhenUsed/>
    <w:qFormat/>
    <w:rsid w:val="00FF445F"/>
    <w:rPr>
      <w:sz w:val="21"/>
      <w:szCs w:val="21"/>
    </w:rPr>
  </w:style>
  <w:style w:type="paragraph" w:styleId="a9">
    <w:name w:val="annotation text"/>
    <w:basedOn w:val="a0"/>
    <w:link w:val="aa"/>
    <w:unhideWhenUsed/>
    <w:qFormat/>
    <w:rsid w:val="00FF445F"/>
    <w:pPr>
      <w:jc w:val="left"/>
    </w:pPr>
  </w:style>
  <w:style w:type="character" w:customStyle="1" w:styleId="aa">
    <w:name w:val="批注文字 字符"/>
    <w:basedOn w:val="a1"/>
    <w:link w:val="a9"/>
    <w:uiPriority w:val="9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リスト段落,1st level - Bullet List Paragraph,Lettre d'introduction,Paragrafo elenco,Normal bullet 2,Bullet list,목록단락,列表段落11,列出段落,列,列表段,—ñ弌"/>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Heading 2 Char 字符,H2 Char 字符,h2 Char 字符"/>
    <w:basedOn w:val="a1"/>
    <w:link w:val="2"/>
    <w:uiPriority w:val="9"/>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リスト段落 字符,1st level - Bullet List Paragraph 字符,Lettre d'introduction 字符,Normal bullet 2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aliases w:val="TableGrid"/>
    <w:basedOn w:val="a2"/>
    <w:uiPriority w:val="3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link w:val="B4Char"/>
    <w:qFormat/>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link w:val="B5Char"/>
    <w:qFormat/>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uiPriority w:val="20"/>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3"/>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6"/>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2"/>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table" w:customStyle="1" w:styleId="2f1">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5">
    <w:name w:val="批注文字 字符1"/>
    <w:qFormat/>
    <w:rsid w:val="00192D2B"/>
    <w:rPr>
      <w:rFonts w:ascii="Times New Roman" w:eastAsia="宋体" w:hAnsi="Times New Roman" w:cs="Times New Roman"/>
      <w:kern w:val="0"/>
      <w:sz w:val="24"/>
      <w:szCs w:val="20"/>
    </w:rPr>
  </w:style>
  <w:style w:type="character" w:customStyle="1" w:styleId="B4Char">
    <w:name w:val="B4 Char"/>
    <w:link w:val="B4"/>
    <w:rsid w:val="00B77D17"/>
    <w:rPr>
      <w:rFonts w:ascii="Times New Roman" w:eastAsia="宋体" w:hAnsi="Times New Roman" w:cs="Times New Roman"/>
      <w:kern w:val="0"/>
      <w:sz w:val="20"/>
      <w:szCs w:val="20"/>
      <w:lang w:val="en-GB" w:eastAsia="en-US"/>
    </w:rPr>
  </w:style>
  <w:style w:type="character" w:customStyle="1" w:styleId="B5Char">
    <w:name w:val="B5 Char"/>
    <w:link w:val="B5"/>
    <w:rsid w:val="00B77D17"/>
    <w:rPr>
      <w:rFonts w:ascii="Times New Roman" w:eastAsia="宋体" w:hAnsi="Times New Roman" w:cs="Times New Roman"/>
      <w:kern w:val="0"/>
      <w:sz w:val="20"/>
      <w:szCs w:val="20"/>
      <w:lang w:val="en-GB" w:eastAsia="en-US"/>
    </w:rPr>
  </w:style>
  <w:style w:type="table" w:customStyle="1" w:styleId="3b">
    <w:name w:val="网格型3"/>
    <w:basedOn w:val="a2"/>
    <w:next w:val="af2"/>
    <w:uiPriority w:val="59"/>
    <w:qFormat/>
    <w:rsid w:val="00B92BA3"/>
    <w:pPr>
      <w:widowControl w:val="0"/>
      <w:wordWrap w:val="0"/>
      <w:autoSpaceDE w:val="0"/>
      <w:autoSpaceDN w:val="0"/>
      <w:jc w:val="both"/>
    </w:pPr>
    <w:rPr>
      <w:rFonts w:ascii="Times New Roman" w:eastAsia="Batang"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2"/>
    <w:uiPriority w:val="59"/>
    <w:qFormat/>
    <w:rsid w:val="00AA1B10"/>
    <w:pPr>
      <w:widowControl w:val="0"/>
      <w:wordWrap w:val="0"/>
      <w:autoSpaceDE w:val="0"/>
      <w:autoSpaceDN w:val="0"/>
      <w:jc w:val="both"/>
    </w:pPr>
    <w:rPr>
      <w:rFonts w:ascii="Times New Roman" w:eastAsia="Batang"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37049532">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33956400">
      <w:bodyDiv w:val="1"/>
      <w:marLeft w:val="0"/>
      <w:marRight w:val="0"/>
      <w:marTop w:val="0"/>
      <w:marBottom w:val="0"/>
      <w:divBdr>
        <w:top w:val="none" w:sz="0" w:space="0" w:color="auto"/>
        <w:left w:val="none" w:sz="0" w:space="0" w:color="auto"/>
        <w:bottom w:val="none" w:sz="0" w:space="0" w:color="auto"/>
        <w:right w:val="none" w:sz="0" w:space="0" w:color="auto"/>
      </w:divBdr>
      <w:divsChild>
        <w:div w:id="1636255507">
          <w:marLeft w:val="547"/>
          <w:marRight w:val="0"/>
          <w:marTop w:val="0"/>
          <w:marBottom w:val="0"/>
          <w:divBdr>
            <w:top w:val="none" w:sz="0" w:space="0" w:color="auto"/>
            <w:left w:val="none" w:sz="0" w:space="0" w:color="auto"/>
            <w:bottom w:val="none" w:sz="0" w:space="0" w:color="auto"/>
            <w:right w:val="none" w:sz="0" w:space="0" w:color="auto"/>
          </w:divBdr>
        </w:div>
        <w:div w:id="472716988">
          <w:marLeft w:val="547"/>
          <w:marRight w:val="0"/>
          <w:marTop w:val="0"/>
          <w:marBottom w:val="0"/>
          <w:divBdr>
            <w:top w:val="none" w:sz="0" w:space="0" w:color="auto"/>
            <w:left w:val="none" w:sz="0" w:space="0" w:color="auto"/>
            <w:bottom w:val="none" w:sz="0" w:space="0" w:color="auto"/>
            <w:right w:val="none" w:sz="0" w:space="0" w:color="auto"/>
          </w:divBdr>
        </w:div>
        <w:div w:id="1323192186">
          <w:marLeft w:val="547"/>
          <w:marRight w:val="0"/>
          <w:marTop w:val="0"/>
          <w:marBottom w:val="0"/>
          <w:divBdr>
            <w:top w:val="none" w:sz="0" w:space="0" w:color="auto"/>
            <w:left w:val="none" w:sz="0" w:space="0" w:color="auto"/>
            <w:bottom w:val="none" w:sz="0" w:space="0" w:color="auto"/>
            <w:right w:val="none" w:sz="0" w:space="0" w:color="auto"/>
          </w:divBdr>
        </w:div>
      </w:divsChild>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22018059">
      <w:bodyDiv w:val="1"/>
      <w:marLeft w:val="0"/>
      <w:marRight w:val="0"/>
      <w:marTop w:val="0"/>
      <w:marBottom w:val="0"/>
      <w:divBdr>
        <w:top w:val="none" w:sz="0" w:space="0" w:color="auto"/>
        <w:left w:val="none" w:sz="0" w:space="0" w:color="auto"/>
        <w:bottom w:val="none" w:sz="0" w:space="0" w:color="auto"/>
        <w:right w:val="none" w:sz="0" w:space="0" w:color="auto"/>
      </w:divBdr>
      <w:divsChild>
        <w:div w:id="1697660666">
          <w:marLeft w:val="547"/>
          <w:marRight w:val="0"/>
          <w:marTop w:val="0"/>
          <w:marBottom w:val="0"/>
          <w:divBdr>
            <w:top w:val="none" w:sz="0" w:space="0" w:color="auto"/>
            <w:left w:val="none" w:sz="0" w:space="0" w:color="auto"/>
            <w:bottom w:val="none" w:sz="0" w:space="0" w:color="auto"/>
            <w:right w:val="none" w:sz="0" w:space="0" w:color="auto"/>
          </w:divBdr>
        </w:div>
        <w:div w:id="310335548">
          <w:marLeft w:val="547"/>
          <w:marRight w:val="0"/>
          <w:marTop w:val="0"/>
          <w:marBottom w:val="0"/>
          <w:divBdr>
            <w:top w:val="none" w:sz="0" w:space="0" w:color="auto"/>
            <w:left w:val="none" w:sz="0" w:space="0" w:color="auto"/>
            <w:bottom w:val="none" w:sz="0" w:space="0" w:color="auto"/>
            <w:right w:val="none" w:sz="0" w:space="0" w:color="auto"/>
          </w:divBdr>
        </w:div>
      </w:divsChild>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169083673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 w:id="52540896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7169609">
      <w:bodyDiv w:val="1"/>
      <w:marLeft w:val="0"/>
      <w:marRight w:val="0"/>
      <w:marTop w:val="0"/>
      <w:marBottom w:val="0"/>
      <w:divBdr>
        <w:top w:val="none" w:sz="0" w:space="0" w:color="auto"/>
        <w:left w:val="none" w:sz="0" w:space="0" w:color="auto"/>
        <w:bottom w:val="none" w:sz="0" w:space="0" w:color="auto"/>
        <w:right w:val="none" w:sz="0" w:space="0" w:color="auto"/>
      </w:divBdr>
      <w:divsChild>
        <w:div w:id="288636342">
          <w:marLeft w:val="547"/>
          <w:marRight w:val="0"/>
          <w:marTop w:val="0"/>
          <w:marBottom w:val="0"/>
          <w:divBdr>
            <w:top w:val="none" w:sz="0" w:space="0" w:color="auto"/>
            <w:left w:val="none" w:sz="0" w:space="0" w:color="auto"/>
            <w:bottom w:val="none" w:sz="0" w:space="0" w:color="auto"/>
            <w:right w:val="none" w:sz="0" w:space="0" w:color="auto"/>
          </w:divBdr>
        </w:div>
        <w:div w:id="1653753825">
          <w:marLeft w:val="547"/>
          <w:marRight w:val="0"/>
          <w:marTop w:val="0"/>
          <w:marBottom w:val="0"/>
          <w:divBdr>
            <w:top w:val="none" w:sz="0" w:space="0" w:color="auto"/>
            <w:left w:val="none" w:sz="0" w:space="0" w:color="auto"/>
            <w:bottom w:val="none" w:sz="0" w:space="0" w:color="auto"/>
            <w:right w:val="none" w:sz="0" w:space="0" w:color="auto"/>
          </w:divBdr>
        </w:div>
        <w:div w:id="1296447504">
          <w:marLeft w:val="547"/>
          <w:marRight w:val="0"/>
          <w:marTop w:val="0"/>
          <w:marBottom w:val="0"/>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06849374">
      <w:bodyDiv w:val="1"/>
      <w:marLeft w:val="0"/>
      <w:marRight w:val="0"/>
      <w:marTop w:val="0"/>
      <w:marBottom w:val="0"/>
      <w:divBdr>
        <w:top w:val="none" w:sz="0" w:space="0" w:color="auto"/>
        <w:left w:val="none" w:sz="0" w:space="0" w:color="auto"/>
        <w:bottom w:val="none" w:sz="0" w:space="0" w:color="auto"/>
        <w:right w:val="none" w:sz="0" w:space="0" w:color="auto"/>
      </w:divBdr>
      <w:divsChild>
        <w:div w:id="638994109">
          <w:marLeft w:val="994"/>
          <w:marRight w:val="0"/>
          <w:marTop w:val="80"/>
          <w:marBottom w:val="80"/>
          <w:divBdr>
            <w:top w:val="none" w:sz="0" w:space="0" w:color="auto"/>
            <w:left w:val="none" w:sz="0" w:space="0" w:color="auto"/>
            <w:bottom w:val="none" w:sz="0" w:space="0" w:color="auto"/>
            <w:right w:val="none" w:sz="0" w:space="0" w:color="auto"/>
          </w:divBdr>
        </w:div>
        <w:div w:id="1577587159">
          <w:marLeft w:val="994"/>
          <w:marRight w:val="0"/>
          <w:marTop w:val="80"/>
          <w:marBottom w:val="80"/>
          <w:divBdr>
            <w:top w:val="none" w:sz="0" w:space="0" w:color="auto"/>
            <w:left w:val="none" w:sz="0" w:space="0" w:color="auto"/>
            <w:bottom w:val="none" w:sz="0" w:space="0" w:color="auto"/>
            <w:right w:val="none" w:sz="0" w:space="0" w:color="auto"/>
          </w:divBdr>
        </w:div>
        <w:div w:id="241108295">
          <w:marLeft w:val="994"/>
          <w:marRight w:val="0"/>
          <w:marTop w:val="80"/>
          <w:marBottom w:val="80"/>
          <w:divBdr>
            <w:top w:val="none" w:sz="0" w:space="0" w:color="auto"/>
            <w:left w:val="none" w:sz="0" w:space="0" w:color="auto"/>
            <w:bottom w:val="none" w:sz="0" w:space="0" w:color="auto"/>
            <w:right w:val="none" w:sz="0" w:space="0" w:color="auto"/>
          </w:divBdr>
        </w:div>
        <w:div w:id="712922664">
          <w:marLeft w:val="994"/>
          <w:marRight w:val="0"/>
          <w:marTop w:val="80"/>
          <w:marBottom w:val="80"/>
          <w:divBdr>
            <w:top w:val="none" w:sz="0" w:space="0" w:color="auto"/>
            <w:left w:val="none" w:sz="0" w:space="0" w:color="auto"/>
            <w:bottom w:val="none" w:sz="0" w:space="0" w:color="auto"/>
            <w:right w:val="none" w:sz="0" w:space="0" w:color="auto"/>
          </w:divBdr>
        </w:div>
        <w:div w:id="1655723108">
          <w:marLeft w:val="994"/>
          <w:marRight w:val="0"/>
          <w:marTop w:val="80"/>
          <w:marBottom w:val="80"/>
          <w:divBdr>
            <w:top w:val="none" w:sz="0" w:space="0" w:color="auto"/>
            <w:left w:val="none" w:sz="0" w:space="0" w:color="auto"/>
            <w:bottom w:val="none" w:sz="0" w:space="0" w:color="auto"/>
            <w:right w:val="none" w:sz="0" w:space="0" w:color="auto"/>
          </w:divBdr>
        </w:div>
        <w:div w:id="1001663593">
          <w:marLeft w:val="1541"/>
          <w:marRight w:val="0"/>
          <w:marTop w:val="80"/>
          <w:marBottom w:val="80"/>
          <w:divBdr>
            <w:top w:val="none" w:sz="0" w:space="0" w:color="auto"/>
            <w:left w:val="none" w:sz="0" w:space="0" w:color="auto"/>
            <w:bottom w:val="none" w:sz="0" w:space="0" w:color="auto"/>
            <w:right w:val="none" w:sz="0" w:space="0" w:color="auto"/>
          </w:divBdr>
        </w:div>
        <w:div w:id="605115087">
          <w:marLeft w:val="1541"/>
          <w:marRight w:val="0"/>
          <w:marTop w:val="80"/>
          <w:marBottom w:val="80"/>
          <w:divBdr>
            <w:top w:val="none" w:sz="0" w:space="0" w:color="auto"/>
            <w:left w:val="none" w:sz="0" w:space="0" w:color="auto"/>
            <w:bottom w:val="none" w:sz="0" w:space="0" w:color="auto"/>
            <w:right w:val="none" w:sz="0" w:space="0" w:color="auto"/>
          </w:divBdr>
        </w:div>
        <w:div w:id="209273179">
          <w:marLeft w:val="1541"/>
          <w:marRight w:val="0"/>
          <w:marTop w:val="80"/>
          <w:marBottom w:val="80"/>
          <w:divBdr>
            <w:top w:val="none" w:sz="0" w:space="0" w:color="auto"/>
            <w:left w:val="none" w:sz="0" w:space="0" w:color="auto"/>
            <w:bottom w:val="none" w:sz="0" w:space="0" w:color="auto"/>
            <w:right w:val="none" w:sz="0" w:space="0" w:color="auto"/>
          </w:divBdr>
        </w:div>
        <w:div w:id="93789304">
          <w:marLeft w:val="1541"/>
          <w:marRight w:val="0"/>
          <w:marTop w:val="80"/>
          <w:marBottom w:val="80"/>
          <w:divBdr>
            <w:top w:val="none" w:sz="0" w:space="0" w:color="auto"/>
            <w:left w:val="none" w:sz="0" w:space="0" w:color="auto"/>
            <w:bottom w:val="none" w:sz="0" w:space="0" w:color="auto"/>
            <w:right w:val="none" w:sz="0" w:space="0" w:color="auto"/>
          </w:divBdr>
        </w:div>
        <w:div w:id="1191139685">
          <w:marLeft w:val="1541"/>
          <w:marRight w:val="0"/>
          <w:marTop w:val="80"/>
          <w:marBottom w:val="80"/>
          <w:divBdr>
            <w:top w:val="none" w:sz="0" w:space="0" w:color="auto"/>
            <w:left w:val="none" w:sz="0" w:space="0" w:color="auto"/>
            <w:bottom w:val="none" w:sz="0" w:space="0" w:color="auto"/>
            <w:right w:val="none" w:sz="0" w:space="0" w:color="auto"/>
          </w:divBdr>
        </w:div>
        <w:div w:id="1787430128">
          <w:marLeft w:val="1541"/>
          <w:marRight w:val="0"/>
          <w:marTop w:val="80"/>
          <w:marBottom w:val="80"/>
          <w:divBdr>
            <w:top w:val="none" w:sz="0" w:space="0" w:color="auto"/>
            <w:left w:val="none" w:sz="0" w:space="0" w:color="auto"/>
            <w:bottom w:val="none" w:sz="0" w:space="0" w:color="auto"/>
            <w:right w:val="none" w:sz="0" w:space="0" w:color="auto"/>
          </w:divBdr>
        </w:div>
      </w:divsChild>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56731173">
      <w:bodyDiv w:val="1"/>
      <w:marLeft w:val="0"/>
      <w:marRight w:val="0"/>
      <w:marTop w:val="0"/>
      <w:marBottom w:val="0"/>
      <w:divBdr>
        <w:top w:val="none" w:sz="0" w:space="0" w:color="auto"/>
        <w:left w:val="none" w:sz="0" w:space="0" w:color="auto"/>
        <w:bottom w:val="none" w:sz="0" w:space="0" w:color="auto"/>
        <w:right w:val="none" w:sz="0" w:space="0" w:color="auto"/>
      </w:divBdr>
      <w:divsChild>
        <w:div w:id="2000228363">
          <w:marLeft w:val="547"/>
          <w:marRight w:val="0"/>
          <w:marTop w:val="0"/>
          <w:marBottom w:val="0"/>
          <w:divBdr>
            <w:top w:val="none" w:sz="0" w:space="0" w:color="auto"/>
            <w:left w:val="none" w:sz="0" w:space="0" w:color="auto"/>
            <w:bottom w:val="none" w:sz="0" w:space="0" w:color="auto"/>
            <w:right w:val="none" w:sz="0" w:space="0" w:color="auto"/>
          </w:divBdr>
        </w:div>
        <w:div w:id="1582638025">
          <w:marLeft w:val="547"/>
          <w:marRight w:val="0"/>
          <w:marTop w:val="0"/>
          <w:marBottom w:val="0"/>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2011986769">
      <w:bodyDiv w:val="1"/>
      <w:marLeft w:val="0"/>
      <w:marRight w:val="0"/>
      <w:marTop w:val="0"/>
      <w:marBottom w:val="0"/>
      <w:divBdr>
        <w:top w:val="none" w:sz="0" w:space="0" w:color="auto"/>
        <w:left w:val="none" w:sz="0" w:space="0" w:color="auto"/>
        <w:bottom w:val="none" w:sz="0" w:space="0" w:color="auto"/>
        <w:right w:val="none" w:sz="0" w:space="0" w:color="auto"/>
      </w:divBdr>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1318</Words>
  <Characters>7517</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2022-01-05T08:30:00Z</dcterms:created>
  <dcterms:modified xsi:type="dcterms:W3CDTF">2022-11-07T07:47:00Z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2022-09-27T08:01:27Z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a81392ec-48bb-436a-b6b9-e728a94266b0</vt:lpwstr>
  </property>
  <property fmtid="{D5CDD505-2E9C-101B-9397-08002B2CF9AE}" pid="8" name="MSIP_Label_a7295cc1-d279-42ac-ab4d-3b0f4fece050_ContentBits">
    <vt:lpwstr>0</vt:lpwstr>
  </property>
</Properties>
</file>